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52A" w:rsidRDefault="00781752" w:rsidP="008F0B54">
      <w:pPr>
        <w:jc w:val="center"/>
      </w:pPr>
      <w:r>
        <w:rPr>
          <w:noProof/>
          <w:lang w:val="en-US"/>
        </w:rPr>
        <w:drawing>
          <wp:inline distT="0" distB="0" distL="0" distR="0">
            <wp:extent cx="5031105" cy="1283335"/>
            <wp:effectExtent l="0" t="0" r="0" b="0"/>
            <wp:docPr id="1" name="Picture 1" descr="Generations-logo-2017-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ions-logo-2017-P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10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9A" w:rsidRPr="008F0B54" w:rsidRDefault="0006052A" w:rsidP="008F0B54">
      <w:pPr>
        <w:jc w:val="center"/>
        <w:rPr>
          <w:rFonts w:ascii="Myriad Pro Cond" w:hAnsi="Myriad Pro Cond"/>
          <w:color w:val="5E5E5E"/>
          <w:sz w:val="72"/>
          <w:szCs w:val="72"/>
          <w:lang w:val="en-GB"/>
        </w:rPr>
      </w:pPr>
      <w:bookmarkStart w:id="0" w:name="OLE_LINK5"/>
      <w:bookmarkStart w:id="1" w:name="OLE_LINK1"/>
      <w:proofErr w:type="spellStart"/>
      <w:r w:rsidRPr="008F0B54">
        <w:rPr>
          <w:rFonts w:ascii="Myriad Pro Cond" w:hAnsi="Myriad Pro Cond"/>
          <w:color w:val="5E5E5E"/>
          <w:sz w:val="72"/>
          <w:szCs w:val="72"/>
          <w:lang w:val="en-GB"/>
        </w:rPr>
        <w:t>Geração</w:t>
      </w:r>
      <w:proofErr w:type="spellEnd"/>
      <w:r w:rsidRPr="008F0B54">
        <w:rPr>
          <w:rFonts w:ascii="Myriad Pro Cond" w:hAnsi="Myriad Pro Cond"/>
          <w:color w:val="5E5E5E"/>
          <w:sz w:val="72"/>
          <w:szCs w:val="72"/>
          <w:lang w:val="en-GB"/>
        </w:rPr>
        <w:t xml:space="preserve"> Aglow</w:t>
      </w:r>
      <w:bookmarkStart w:id="2" w:name="_Toc485649256"/>
      <w:bookmarkEnd w:id="0"/>
      <w:bookmarkEnd w:id="1"/>
    </w:p>
    <w:p w:rsidR="0006052A" w:rsidRPr="00D30C88" w:rsidRDefault="0006052A" w:rsidP="00D30C88">
      <w:pPr>
        <w:spacing w:line="276" w:lineRule="auto"/>
        <w:jc w:val="left"/>
        <w:rPr>
          <w:rFonts w:ascii="Myriad Pro Cond" w:hAnsi="Myriad Pro Cond" w:cs="Times New Roman"/>
          <w:color w:val="5E5E5E"/>
          <w:spacing w:val="20"/>
          <w:sz w:val="44"/>
          <w:szCs w:val="32"/>
          <w:lang w:val="en-GB"/>
        </w:rPr>
      </w:pPr>
      <w:r w:rsidRPr="00D30C88">
        <w:rPr>
          <w:rFonts w:ascii="Myriad Pro Cond" w:hAnsi="Myriad Pro Cond" w:cs="Times New Roman"/>
          <w:color w:val="5E5E5E"/>
          <w:spacing w:val="20"/>
          <w:sz w:val="44"/>
          <w:szCs w:val="32"/>
          <w:lang w:val="en-GB"/>
        </w:rPr>
        <w:t xml:space="preserve">Como começar: </w:t>
      </w:r>
      <w:bookmarkEnd w:id="2"/>
      <w:r w:rsidR="00AE1B97" w:rsidRPr="00D30C88">
        <w:rPr>
          <w:rFonts w:ascii="Myriad Pro Cond" w:hAnsi="Myriad Pro Cond" w:cs="Times New Roman"/>
          <w:color w:val="5E5E5E"/>
          <w:spacing w:val="20"/>
          <w:sz w:val="44"/>
          <w:szCs w:val="32"/>
          <w:lang w:val="en-GB"/>
        </w:rPr>
        <w:t>Manual para líderes nacionais e locais</w:t>
      </w:r>
    </w:p>
    <w:p w:rsidR="0006052A" w:rsidRPr="008F0B54" w:rsidRDefault="00781752" w:rsidP="008F0B54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684530</wp:posOffset>
                </wp:positionV>
                <wp:extent cx="1695450" cy="107124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071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52A" w:rsidRPr="008F0B54" w:rsidRDefault="0006052A" w:rsidP="008F0B54">
                            <w:pPr>
                              <w:pStyle w:val="TextBox"/>
                            </w:pPr>
                            <w:r w:rsidRPr="008F0B54">
                              <w:t>Aglow está mobilizando milhares ao redor do mundo em um grupo de guerreiros e líderes globais de grande relevância.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3pt;margin-top:53.9pt;width:133.5pt;height:84.35pt;z-index:2516577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" filled="f" stroked="f">
                <v:textbox style="mso-fit-shape-to-text:t">
                  <w:txbxContent>
                    <w:p w:rsidR="0006052A" w:rsidRPr="008F0B54" w:rsidRDefault="0006052A" w:rsidP="008F0B54">
                      <w:pPr>
                        <w:pStyle w:val="TextBox"/>
                      </w:pPr>
                      <w:r w:rsidRPr="008F0B54">
                        <w:t>Aglow está mobilizando milhares ao redor do mundo em um grupo de guerreiros e líderes globais de grande relevância.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052A" w:rsidRPr="00BD0B68">
        <w:t>N</w:t>
      </w:r>
      <w:r w:rsidR="0006052A" w:rsidRPr="008F0B54">
        <w:t xml:space="preserve">osso desejo é ver homens e mulheres de todas as idades participando do ministério Aglow. Você está levantando líderes e movendo o ministério a avançar em suas respectivas nações. Você deve entregar à próxima geração um grande tesouro. </w:t>
      </w:r>
    </w:p>
    <w:p w:rsidR="0006052A" w:rsidRPr="00AE1B97" w:rsidRDefault="0006052A" w:rsidP="008F0B54">
      <w:r w:rsidRPr="00AE1B97">
        <w:t>Na parte “Como começar” desse Manual do Grupo Geração compartilhamos ideias de como você pode envolver jovens no ministério Aglow. A parte “Como se envolver” do manual foi desenvolvida para ser copiada e entregue aos jovens que se interessarem em participar da Aglow, além de pessoas de todas as idades que queiram começar um Grupo Geração.</w:t>
      </w:r>
    </w:p>
    <w:p w:rsidR="0006052A" w:rsidRPr="008F0B54" w:rsidRDefault="0006052A" w:rsidP="008F0B54">
      <w:pPr>
        <w:pStyle w:val="ParagraphTitles"/>
      </w:pPr>
      <w:bookmarkStart w:id="3" w:name="_Toc485649257"/>
      <w:r w:rsidRPr="008F0B54">
        <w:t>O Geração Aglow É…</w:t>
      </w:r>
      <w:bookmarkEnd w:id="3"/>
    </w:p>
    <w:bookmarkStart w:id="4" w:name="OLE_LINK3"/>
    <w:bookmarkStart w:id="5" w:name="OLE_LINK4"/>
    <w:p w:rsidR="0006052A" w:rsidRPr="00D30076" w:rsidRDefault="00781752" w:rsidP="008F0B54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671830</wp:posOffset>
                </wp:positionV>
                <wp:extent cx="1978660" cy="6908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691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B54" w:rsidRDefault="0006052A" w:rsidP="008F0B54">
                            <w:pPr>
                              <w:pStyle w:val="TextBox"/>
                            </w:pPr>
                            <w:r w:rsidRPr="00F62302">
                              <w:t>Uma geração louvará as tuas obras à outra geração, e anunciarão as tuas proezas.</w:t>
                            </w:r>
                            <w:r>
                              <w:t xml:space="preserve"> </w:t>
                            </w:r>
                          </w:p>
                          <w:p w:rsidR="0006052A" w:rsidRPr="00F62302" w:rsidRDefault="0006052A" w:rsidP="008F0B54">
                            <w:pPr>
                              <w:pStyle w:val="TextBox"/>
                            </w:pPr>
                            <w:r>
                              <w:t>S</w:t>
                            </w:r>
                            <w:r w:rsidRPr="00F62302">
                              <w:t>alm</w:t>
                            </w:r>
                            <w:r>
                              <w:t>os</w:t>
                            </w:r>
                            <w:r w:rsidRPr="00F62302">
                              <w:t xml:space="preserve"> 145:4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4.6pt;margin-top:52.9pt;width:155.8pt;height:54.4pt;z-index:251656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i2tgIAAMA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" filled="f" stroked="f">
                <v:textbox>
                  <w:txbxContent>
                    <w:p w:rsidR="008F0B54" w:rsidRDefault="0006052A" w:rsidP="008F0B54">
                      <w:pPr>
                        <w:pStyle w:val="TextBox"/>
                      </w:pPr>
                      <w:r w:rsidRPr="00F62302">
                        <w:t>Uma geração louvará as tuas obras à outra geração, e anunciarão as tuas proezas.</w:t>
                      </w:r>
                      <w:r>
                        <w:t xml:space="preserve"> </w:t>
                      </w:r>
                    </w:p>
                    <w:p w:rsidR="0006052A" w:rsidRPr="00F62302" w:rsidRDefault="0006052A" w:rsidP="008F0B54">
                      <w:pPr>
                        <w:pStyle w:val="TextBox"/>
                      </w:pPr>
                      <w:r>
                        <w:t>S</w:t>
                      </w:r>
                      <w:r w:rsidRPr="00F62302">
                        <w:t>alm</w:t>
                      </w:r>
                      <w:r>
                        <w:t>os</w:t>
                      </w:r>
                      <w:r w:rsidRPr="00F62302">
                        <w:t xml:space="preserve"> 145:4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052A" w:rsidRPr="00D30076">
        <w:t xml:space="preserve">O Geração Aglow é uma parte integral da Aglow Internacional com foco em levantar a próxima geração. No Geração, queremos trazer à existência um </w:t>
      </w:r>
      <w:r w:rsidR="0006052A">
        <w:t xml:space="preserve">crescimento </w:t>
      </w:r>
      <w:r w:rsidR="0006052A" w:rsidRPr="00D30076">
        <w:t>novo</w:t>
      </w:r>
      <w:r w:rsidR="0006052A">
        <w:t xml:space="preserve"> no ambiente espiritual que tem sido construído na Aglow Internacional por 50 anos.</w:t>
      </w:r>
      <w:r w:rsidR="0006052A" w:rsidRPr="00D30076">
        <w:t xml:space="preserve"> Em cada nação, comunidades poderosas do Reino estão sendo fundadas na plenitude de Cristo, onde pessoas de todas as idades são </w:t>
      </w:r>
      <w:r w:rsidR="0006052A" w:rsidRPr="006F0015">
        <w:t xml:space="preserve">empoderadas </w:t>
      </w:r>
      <w:r w:rsidR="0006052A" w:rsidRPr="00D30076">
        <w:t xml:space="preserve">para conhecer </w:t>
      </w:r>
      <w:r w:rsidR="0006052A">
        <w:t>suas identidades</w:t>
      </w:r>
      <w:r w:rsidR="0006052A" w:rsidRPr="00D30076">
        <w:t xml:space="preserve"> em Cristo e fazê-lo conhecido em todas as comunidades, trazendo o Reino dos C</w:t>
      </w:r>
      <w:r w:rsidR="0006052A">
        <w:t>éus para a Terra.</w:t>
      </w:r>
      <w:bookmarkEnd w:id="4"/>
      <w:bookmarkEnd w:id="5"/>
      <w:r w:rsidR="0006052A" w:rsidRPr="00D30076">
        <w:t xml:space="preserve"> </w:t>
      </w:r>
    </w:p>
    <w:p w:rsidR="00AE1B97" w:rsidRDefault="0006052A" w:rsidP="008F0B54">
      <w:r w:rsidRPr="00F62302">
        <w:t>O desejo do Geração Aglow é que jovens sejam ativos e empoderados no minist</w:t>
      </w:r>
      <w:r>
        <w:t>ério Aglow.</w:t>
      </w:r>
      <w:r w:rsidRPr="00F62302">
        <w:rPr>
          <w:b/>
        </w:rPr>
        <w:t xml:space="preserve"> </w:t>
      </w:r>
      <w:r w:rsidRPr="00F62302">
        <w:rPr>
          <w:b/>
          <w:color w:val="5E5E5E"/>
        </w:rPr>
        <w:t>Precisamos da sabedoria dos mais velhos e o fervor dos jovens.</w:t>
      </w:r>
      <w:r w:rsidRPr="00F62302">
        <w:rPr>
          <w:rStyle w:val="pointsChar"/>
        </w:rPr>
        <w:t xml:space="preserve"> </w:t>
      </w:r>
      <w:r w:rsidRPr="00F62302">
        <w:t>Jane Hansen Hoyt compartilhou</w:t>
      </w:r>
      <w:r>
        <w:t>:</w:t>
      </w:r>
      <w:r w:rsidRPr="00F62302">
        <w:t xml:space="preserve"> </w:t>
      </w:r>
      <w:r>
        <w:t>“</w:t>
      </w:r>
      <w:r w:rsidRPr="00F62302">
        <w:rPr>
          <w:i/>
        </w:rPr>
        <w:t>se pudéssemos pegar um fio que está tecido na Aglow, seria o fio do relacio</w:t>
      </w:r>
      <w:r>
        <w:rPr>
          <w:i/>
        </w:rPr>
        <w:t>name</w:t>
      </w:r>
      <w:r w:rsidRPr="00F62302">
        <w:rPr>
          <w:i/>
        </w:rPr>
        <w:t>nto.</w:t>
      </w:r>
      <w:r>
        <w:rPr>
          <w:i/>
        </w:rPr>
        <w:t xml:space="preserve"> </w:t>
      </w:r>
      <w:r w:rsidRPr="00F62302">
        <w:rPr>
          <w:i/>
        </w:rPr>
        <w:t xml:space="preserve">Você pode ir a qualquer grupo Aglow do mundo e se sentir “em casa” na </w:t>
      </w:r>
      <w:r>
        <w:rPr>
          <w:i/>
        </w:rPr>
        <w:t xml:space="preserve">hora. </w:t>
      </w:r>
      <w:r w:rsidRPr="00F62302">
        <w:t>Há um lugar para todas as gerações na Aglow!</w:t>
      </w:r>
      <w:r>
        <w:t>”.</w:t>
      </w:r>
      <w:bookmarkStart w:id="6" w:name="_Toc485649258"/>
    </w:p>
    <w:p w:rsidR="0006052A" w:rsidRPr="00F62302" w:rsidRDefault="00AE1B97" w:rsidP="008F0B54">
      <w:pPr>
        <w:pStyle w:val="ParagraphTitles"/>
      </w:pPr>
      <w:r>
        <w:br w:type="page"/>
      </w:r>
      <w:r w:rsidR="0006052A" w:rsidRPr="00F62302">
        <w:lastRenderedPageBreak/>
        <w:t>Maneiras de envolver os jovens na Aglow:</w:t>
      </w:r>
      <w:bookmarkEnd w:id="6"/>
    </w:p>
    <w:p w:rsidR="0006052A" w:rsidRDefault="0006052A" w:rsidP="008F0B54">
      <w:pPr>
        <w:pStyle w:val="bullet"/>
      </w:pPr>
      <w:r w:rsidRPr="00F62302">
        <w:t>Convid</w:t>
      </w:r>
      <w:r>
        <w:t>e-os</w:t>
      </w:r>
      <w:r w:rsidRPr="00F62302">
        <w:t xml:space="preserve"> para participar de um grupo loca</w:t>
      </w:r>
      <w:r>
        <w:t>l</w:t>
      </w:r>
      <w:r w:rsidRPr="00F62302">
        <w:t>, evento ou extens</w:t>
      </w:r>
      <w:r>
        <w:t>ão;</w:t>
      </w:r>
    </w:p>
    <w:p w:rsidR="0006052A" w:rsidRPr="00F62302" w:rsidRDefault="0006052A" w:rsidP="008F0B54">
      <w:pPr>
        <w:pStyle w:val="bullet"/>
      </w:pPr>
      <w:r>
        <w:t>Tenha um coração aberto e acolhedor para as gerações mais jovens;</w:t>
      </w:r>
    </w:p>
    <w:p w:rsidR="0006052A" w:rsidRPr="00F62302" w:rsidRDefault="0006052A" w:rsidP="008F0B54">
      <w:pPr>
        <w:pStyle w:val="bullet"/>
      </w:pPr>
      <w:r>
        <w:t>Realize</w:t>
      </w:r>
      <w:r w:rsidRPr="00F62302">
        <w:t xml:space="preserve"> reuniões e eventos me</w:t>
      </w:r>
      <w:r>
        <w:t xml:space="preserve">nsais com apelo e envolvimento </w:t>
      </w:r>
      <w:r w:rsidRPr="00F62302">
        <w:t>multigeracional</w:t>
      </w:r>
      <w:r>
        <w:t>;</w:t>
      </w:r>
      <w:r w:rsidRPr="00F62302">
        <w:t xml:space="preserve"> </w:t>
      </w:r>
    </w:p>
    <w:p w:rsidR="0006052A" w:rsidRPr="00F67060" w:rsidRDefault="0006052A" w:rsidP="008F0B54">
      <w:pPr>
        <w:pStyle w:val="bullet"/>
        <w:rPr>
          <w:i/>
          <w:lang w:val="pt-BR"/>
        </w:rPr>
      </w:pPr>
      <w:r>
        <w:rPr>
          <w:lang w:val="pt-BR"/>
        </w:rPr>
        <w:t>Comece um grupo de mentoria e</w:t>
      </w:r>
      <w:r>
        <w:t xml:space="preserve">/ou um grupo de desenvolvimento dos </w:t>
      </w:r>
      <w:r w:rsidRPr="00F67060">
        <w:rPr>
          <w:i/>
        </w:rPr>
        <w:t>Transformadores</w:t>
      </w:r>
    </w:p>
    <w:p w:rsidR="0006052A" w:rsidRPr="00F62302" w:rsidRDefault="0006052A" w:rsidP="008F0B54">
      <w:pPr>
        <w:pStyle w:val="bullet"/>
      </w:pPr>
      <w:r>
        <w:t>Apoie os interessados em abrir um Grupo Geração;</w:t>
      </w:r>
    </w:p>
    <w:p w:rsidR="0006052A" w:rsidRPr="00F62302" w:rsidRDefault="0006052A" w:rsidP="008F0B54">
      <w:pPr>
        <w:pStyle w:val="bullet"/>
      </w:pPr>
      <w:r>
        <w:t>Estimule</w:t>
      </w:r>
      <w:r w:rsidRPr="00F62302">
        <w:t xml:space="preserve"> jovens adultos a se engajarem em algum Grupo Geração j</w:t>
      </w:r>
      <w:r>
        <w:t>á existente;</w:t>
      </w:r>
    </w:p>
    <w:p w:rsidR="0006052A" w:rsidRPr="00F62302" w:rsidRDefault="0006052A" w:rsidP="008F0B54">
      <w:pPr>
        <w:pStyle w:val="bullet"/>
      </w:pPr>
      <w:r w:rsidRPr="00F62302">
        <w:t>Convide jovens adultos a servirem em algum grupo Aglow ou da Diretori</w:t>
      </w:r>
      <w:r>
        <w:t>a Nacional ao reconhecer o dom de liderança neles;</w:t>
      </w:r>
    </w:p>
    <w:p w:rsidR="0006052A" w:rsidRPr="00255919" w:rsidRDefault="0006052A" w:rsidP="008F0B54">
      <w:pPr>
        <w:pStyle w:val="bullet"/>
      </w:pPr>
      <w:r w:rsidRPr="00AE1B97">
        <w:rPr>
          <w:b/>
        </w:rPr>
        <w:t xml:space="preserve">Nota para </w:t>
      </w:r>
      <w:proofErr w:type="spellStart"/>
      <w:r w:rsidRPr="00AE1B97">
        <w:rPr>
          <w:b/>
        </w:rPr>
        <w:t>líderes</w:t>
      </w:r>
      <w:proofErr w:type="spellEnd"/>
      <w:r w:rsidRPr="00AE1B97">
        <w:rPr>
          <w:b/>
        </w:rPr>
        <w:t xml:space="preserve"> </w:t>
      </w:r>
      <w:proofErr w:type="spellStart"/>
      <w:r w:rsidRPr="00AE1B97">
        <w:rPr>
          <w:b/>
        </w:rPr>
        <w:t>nacionais</w:t>
      </w:r>
      <w:proofErr w:type="spellEnd"/>
      <w:r w:rsidRPr="00AE1B97">
        <w:rPr>
          <w:b/>
        </w:rPr>
        <w:t xml:space="preserve">: </w:t>
      </w:r>
      <w:proofErr w:type="spellStart"/>
      <w:r w:rsidRPr="00AE1B97">
        <w:t>Q</w:t>
      </w:r>
      <w:r w:rsidRPr="00255919">
        <w:t>uando</w:t>
      </w:r>
      <w:proofErr w:type="spellEnd"/>
      <w:r w:rsidRPr="00255919">
        <w:t xml:space="preserve"> </w:t>
      </w:r>
      <w:proofErr w:type="spellStart"/>
      <w:r w:rsidRPr="00255919">
        <w:t>os</w:t>
      </w:r>
      <w:proofErr w:type="spellEnd"/>
      <w:r w:rsidRPr="00255919">
        <w:t xml:space="preserve"> Grupos Geração Aglow crescerem o suficiente em sua naç</w:t>
      </w:r>
      <w:r>
        <w:t xml:space="preserve">ão, você poderá indicar um Coordenador Geração Nacional para a sua Diretoria. </w:t>
      </w:r>
      <w:r w:rsidRPr="00255919">
        <w:t>É</w:t>
      </w:r>
      <w:r>
        <w:t xml:space="preserve"> </w:t>
      </w:r>
      <w:r w:rsidRPr="00255919">
        <w:t>necessário que eles estejam dentro das qualificações exigidas para os membros da Diretoria Nacional</w:t>
      </w:r>
      <w:r>
        <w:t>;</w:t>
      </w:r>
    </w:p>
    <w:p w:rsidR="0006052A" w:rsidRPr="00255919" w:rsidRDefault="0006052A" w:rsidP="008F0B54">
      <w:pPr>
        <w:pStyle w:val="bullet"/>
      </w:pPr>
      <w:r>
        <w:t>Incentive</w:t>
      </w:r>
      <w:r w:rsidRPr="00255919">
        <w:t xml:space="preserve"> os grupos locais a realizarem evangelismo</w:t>
      </w:r>
      <w:r>
        <w:t>/</w:t>
      </w:r>
      <w:r w:rsidRPr="00255919">
        <w:t>atividades para crianças e adolescentes</w:t>
      </w:r>
      <w:r>
        <w:t>;</w:t>
      </w:r>
    </w:p>
    <w:p w:rsidR="0006052A" w:rsidRPr="00255919" w:rsidRDefault="0006052A" w:rsidP="008F0B54">
      <w:pPr>
        <w:pStyle w:val="bullet"/>
        <w:rPr>
          <w:lang w:val="pt-BR"/>
        </w:rPr>
      </w:pPr>
      <w:r>
        <w:t>Apoie os jovens a participarem da Conferência Global Aglo</w:t>
      </w:r>
      <w:r>
        <w:rPr>
          <w:lang w:val="pt-BR"/>
        </w:rPr>
        <w:t>w</w:t>
      </w:r>
      <w:r>
        <w:t xml:space="preserve"> &amp; </w:t>
      </w:r>
      <w:r>
        <w:rPr>
          <w:lang w:val="pt-BR"/>
        </w:rPr>
        <w:t>E</w:t>
      </w:r>
      <w:r>
        <w:t>ncontro do Geração</w:t>
      </w:r>
      <w:r>
        <w:rPr>
          <w:lang w:val="pt-BR"/>
        </w:rPr>
        <w:t>;</w:t>
      </w:r>
    </w:p>
    <w:p w:rsidR="0006052A" w:rsidRPr="00255919" w:rsidRDefault="0006052A" w:rsidP="008F0B54">
      <w:pPr>
        <w:pStyle w:val="bullet"/>
      </w:pPr>
      <w:r w:rsidRPr="00255919">
        <w:t xml:space="preserve">Convide os jovens para participar das viagens </w:t>
      </w:r>
      <w:r>
        <w:t xml:space="preserve">da </w:t>
      </w:r>
      <w:r w:rsidRPr="00255919">
        <w:t xml:space="preserve">Aglow para Israel &amp; </w:t>
      </w:r>
      <w:r>
        <w:t>M</w:t>
      </w:r>
      <w:r w:rsidRPr="00255919">
        <w:t>iss</w:t>
      </w:r>
      <w:r>
        <w:t>ões do Transformação;</w:t>
      </w:r>
    </w:p>
    <w:p w:rsidR="0006052A" w:rsidRPr="00255919" w:rsidRDefault="0006052A" w:rsidP="008F0B54">
      <w:pPr>
        <w:pStyle w:val="bullet"/>
      </w:pPr>
      <w:r>
        <w:t>Oriente os jovens</w:t>
      </w:r>
      <w:r w:rsidRPr="00255919">
        <w:t xml:space="preserve"> como</w:t>
      </w:r>
      <w:r>
        <w:t xml:space="preserve"> </w:t>
      </w:r>
      <w:r w:rsidRPr="00255919">
        <w:t>participar das chamadas de Oraç</w:t>
      </w:r>
      <w:r>
        <w:t>ão Global juntamente com outras milhares de pessoas pelo mundo;</w:t>
      </w:r>
    </w:p>
    <w:p w:rsidR="0006052A" w:rsidRPr="00255919" w:rsidRDefault="0006052A" w:rsidP="008F0B54">
      <w:pPr>
        <w:pStyle w:val="bullet"/>
      </w:pPr>
      <w:r w:rsidRPr="00255919">
        <w:t>Pegue informações de jovens adultos e adolescent</w:t>
      </w:r>
      <w:r>
        <w:t>e</w:t>
      </w:r>
      <w:r w:rsidRPr="00255919">
        <w:t xml:space="preserve">s envolvidos </w:t>
      </w:r>
      <w:proofErr w:type="gramStart"/>
      <w:r w:rsidRPr="00255919">
        <w:t>na</w:t>
      </w:r>
      <w:proofErr w:type="gramEnd"/>
      <w:r w:rsidRPr="00255919">
        <w:t xml:space="preserve"> Aglow da sua nação e envie-as para a sede da Aglow. Os jovens receberão notícias do que Deus está fazendo ao redor do mundo </w:t>
      </w:r>
      <w:proofErr w:type="gramStart"/>
      <w:r w:rsidRPr="00255919">
        <w:t>na</w:t>
      </w:r>
      <w:proofErr w:type="gramEnd"/>
      <w:r w:rsidRPr="00255919">
        <w:t xml:space="preserve"> Aglow e na Geraç</w:t>
      </w:r>
      <w:r>
        <w:t xml:space="preserve">ão Aglow. </w:t>
      </w:r>
      <w:r w:rsidRPr="00255919">
        <w:t>Eles também podem curtir nossa página no Facebook e visit</w:t>
      </w:r>
      <w:r>
        <w:t>a</w:t>
      </w:r>
      <w:r w:rsidRPr="00255919">
        <w:t>r nosso website que contém informa</w:t>
      </w:r>
      <w:r>
        <w:t>ç</w:t>
      </w:r>
      <w:r w:rsidRPr="00255919">
        <w:t>õ</w:t>
      </w:r>
      <w:r>
        <w:t>es sobre eventos e testemunhos:</w:t>
      </w:r>
      <w:r w:rsidRPr="00255919">
        <w:t xml:space="preserve"> www.facebook.com/aglowgenerations e www.aglowgenerations.org</w:t>
      </w:r>
    </w:p>
    <w:p w:rsidR="0006052A" w:rsidRPr="00A62B18" w:rsidRDefault="0006052A" w:rsidP="008F0B54">
      <w:pPr>
        <w:pStyle w:val="bullet"/>
      </w:pPr>
      <w:r w:rsidRPr="00A62B18">
        <w:t>Envie as informações para contato à sede da Aglow,</w:t>
      </w:r>
      <w:r>
        <w:t xml:space="preserve"> para a</w:t>
      </w:r>
      <w:r w:rsidRPr="00A62B18">
        <w:t xml:space="preserve"> Diretor</w:t>
      </w:r>
      <w:r>
        <w:t>a</w:t>
      </w:r>
      <w:r w:rsidRPr="00A62B18">
        <w:t xml:space="preserve"> </w:t>
      </w:r>
      <w:r>
        <w:t xml:space="preserve">do </w:t>
      </w:r>
      <w:r w:rsidRPr="00A62B18">
        <w:t>Geraç</w:t>
      </w:r>
      <w:r>
        <w:t>ão</w:t>
      </w:r>
      <w:r w:rsidRPr="00A62B18">
        <w:t>: generations@aglow.org</w:t>
      </w:r>
    </w:p>
    <w:tbl>
      <w:tblPr>
        <w:tblW w:w="8370" w:type="dxa"/>
        <w:jc w:val="center"/>
        <w:tblBorders>
          <w:top w:val="single" w:sz="4" w:space="0" w:color="EFBE4A"/>
          <w:left w:val="single" w:sz="4" w:space="0" w:color="EFBE4A"/>
          <w:bottom w:val="single" w:sz="4" w:space="0" w:color="EFBE4A"/>
          <w:right w:val="single" w:sz="4" w:space="0" w:color="EFBE4A"/>
          <w:insideH w:val="single" w:sz="4" w:space="0" w:color="EFBE4A"/>
          <w:insideV w:val="single" w:sz="4" w:space="0" w:color="EFBE4A"/>
        </w:tblBorders>
        <w:shd w:val="clear" w:color="auto" w:fill="F2F2F2"/>
        <w:tblLook w:val="04A0" w:firstRow="1" w:lastRow="0" w:firstColumn="1" w:lastColumn="0" w:noHBand="0" w:noVBand="1"/>
      </w:tblPr>
      <w:tblGrid>
        <w:gridCol w:w="1435"/>
        <w:gridCol w:w="1800"/>
        <w:gridCol w:w="2430"/>
        <w:gridCol w:w="2705"/>
      </w:tblGrid>
      <w:tr w:rsidR="000C0F9A" w:rsidRPr="0006052A" w:rsidTr="0006052A">
        <w:trPr>
          <w:jc w:val="center"/>
        </w:trPr>
        <w:tc>
          <w:tcPr>
            <w:tcW w:w="1435" w:type="dxa"/>
            <w:shd w:val="clear" w:color="auto" w:fill="F2F2F2"/>
          </w:tcPr>
          <w:p w:rsidR="0006052A" w:rsidRPr="008F0B54" w:rsidRDefault="0006052A" w:rsidP="008F0B54">
            <w:pPr>
              <w:jc w:val="center"/>
              <w:rPr>
                <w:rFonts w:ascii="Myriad Pro Cond" w:hAnsi="Myriad Pro Cond"/>
                <w:color w:val="5E5E5E"/>
              </w:rPr>
            </w:pPr>
            <w:r w:rsidRPr="008F0B54">
              <w:rPr>
                <w:rFonts w:ascii="Myriad Pro Cond" w:hAnsi="Myriad Pro Cond"/>
                <w:color w:val="5E5E5E"/>
              </w:rPr>
              <w:t>Nome</w:t>
            </w:r>
          </w:p>
        </w:tc>
        <w:tc>
          <w:tcPr>
            <w:tcW w:w="1800" w:type="dxa"/>
            <w:shd w:val="clear" w:color="auto" w:fill="F2F2F2"/>
          </w:tcPr>
          <w:p w:rsidR="0006052A" w:rsidRPr="008F0B54" w:rsidRDefault="0006052A" w:rsidP="008F0B54">
            <w:pPr>
              <w:jc w:val="center"/>
              <w:rPr>
                <w:rFonts w:ascii="Myriad Pro Cond" w:hAnsi="Myriad Pro Cond"/>
                <w:color w:val="5E5E5E"/>
              </w:rPr>
            </w:pPr>
            <w:r w:rsidRPr="008F0B54">
              <w:rPr>
                <w:rFonts w:ascii="Myriad Pro Cond" w:hAnsi="Myriad Pro Cond"/>
                <w:color w:val="5E5E5E"/>
              </w:rPr>
              <w:t>Idade</w:t>
            </w:r>
          </w:p>
        </w:tc>
        <w:tc>
          <w:tcPr>
            <w:tcW w:w="2430" w:type="dxa"/>
            <w:shd w:val="clear" w:color="auto" w:fill="F2F2F2"/>
          </w:tcPr>
          <w:p w:rsidR="0006052A" w:rsidRPr="008F0B54" w:rsidRDefault="0006052A" w:rsidP="008F0B54">
            <w:pPr>
              <w:jc w:val="center"/>
              <w:rPr>
                <w:rFonts w:ascii="Myriad Pro Cond" w:hAnsi="Myriad Pro Cond"/>
                <w:color w:val="5E5E5E"/>
              </w:rPr>
            </w:pPr>
            <w:r w:rsidRPr="008F0B54">
              <w:rPr>
                <w:rFonts w:ascii="Myriad Pro Cond" w:hAnsi="Myriad Pro Cond"/>
                <w:color w:val="5E5E5E"/>
              </w:rPr>
              <w:t>País</w:t>
            </w:r>
          </w:p>
        </w:tc>
        <w:tc>
          <w:tcPr>
            <w:tcW w:w="2705" w:type="dxa"/>
            <w:shd w:val="clear" w:color="auto" w:fill="F2F2F2"/>
          </w:tcPr>
          <w:p w:rsidR="0006052A" w:rsidRPr="008F0B54" w:rsidRDefault="0006052A" w:rsidP="008F0B54">
            <w:pPr>
              <w:jc w:val="center"/>
              <w:rPr>
                <w:rFonts w:ascii="Myriad Pro Cond" w:hAnsi="Myriad Pro Cond"/>
                <w:color w:val="5E5E5E"/>
              </w:rPr>
            </w:pPr>
            <w:r w:rsidRPr="008F0B54">
              <w:rPr>
                <w:rFonts w:ascii="Myriad Pro Cond" w:hAnsi="Myriad Pro Cond"/>
                <w:color w:val="5E5E5E"/>
              </w:rPr>
              <w:t>E-mail</w:t>
            </w:r>
          </w:p>
        </w:tc>
      </w:tr>
    </w:tbl>
    <w:p w:rsidR="00AE1B97" w:rsidRDefault="0006052A" w:rsidP="008F0B54">
      <w:pPr>
        <w:pStyle w:val="bullet"/>
      </w:pPr>
      <w:r w:rsidRPr="00A62B18">
        <w:t xml:space="preserve">*Essas informações são para </w:t>
      </w:r>
      <w:proofErr w:type="gramStart"/>
      <w:r w:rsidRPr="00A62B18">
        <w:t>uso</w:t>
      </w:r>
      <w:proofErr w:type="gramEnd"/>
      <w:r w:rsidRPr="00A62B18">
        <w:t xml:space="preserve"> exclusivo da Aglow e </w:t>
      </w:r>
      <w:proofErr w:type="spellStart"/>
      <w:r w:rsidRPr="00A62B18">
        <w:t>não</w:t>
      </w:r>
      <w:proofErr w:type="spellEnd"/>
      <w:r w:rsidRPr="00A62B18">
        <w:t xml:space="preserve"> </w:t>
      </w:r>
      <w:proofErr w:type="spellStart"/>
      <w:r w:rsidRPr="00A62B18">
        <w:t>serão</w:t>
      </w:r>
      <w:proofErr w:type="spellEnd"/>
      <w:r w:rsidRPr="00A62B18">
        <w:t xml:space="preserve"> </w:t>
      </w:r>
      <w:proofErr w:type="spellStart"/>
      <w:r w:rsidRPr="00A62B18">
        <w:t>compartilhadas</w:t>
      </w:r>
      <w:proofErr w:type="spellEnd"/>
      <w:r w:rsidRPr="00A62B18">
        <w:t>.</w:t>
      </w:r>
    </w:p>
    <w:p w:rsidR="000B1A2F" w:rsidRPr="000B1A2F" w:rsidRDefault="000B1A2F" w:rsidP="000B1A2F">
      <w:pPr>
        <w:pStyle w:val="bullet"/>
        <w:numPr>
          <w:ilvl w:val="0"/>
          <w:numId w:val="0"/>
        </w:numPr>
        <w:ind w:left="360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245"/>
        <w:gridCol w:w="2747"/>
        <w:gridCol w:w="2939"/>
      </w:tblGrid>
      <w:tr w:rsidR="000C0F9A" w:rsidRPr="0006052A" w:rsidTr="00C56E15">
        <w:trPr>
          <w:jc w:val="center"/>
        </w:trPr>
        <w:tc>
          <w:tcPr>
            <w:tcW w:w="10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E5E5E"/>
          </w:tcPr>
          <w:p w:rsidR="0006052A" w:rsidRPr="0006052A" w:rsidRDefault="00AE1B97" w:rsidP="00AD1E6C">
            <w:pPr>
              <w:jc w:val="center"/>
            </w:pPr>
            <w:r>
              <w:br w:type="page"/>
            </w:r>
            <w:proofErr w:type="spellStart"/>
            <w:r w:rsidR="00890F60" w:rsidRPr="008F0B54">
              <w:rPr>
                <w:rFonts w:ascii="Myriad Pro Cond" w:hAnsi="Myriad Pro Cond" w:cs="Times New Roman"/>
                <w:color w:val="FFFFFF" w:themeColor="background1"/>
                <w:sz w:val="40"/>
                <w:szCs w:val="40"/>
                <w:lang w:val="en-GB"/>
              </w:rPr>
              <w:t>T</w:t>
            </w:r>
            <w:r w:rsidR="0006052A" w:rsidRPr="008F0B54">
              <w:rPr>
                <w:rFonts w:ascii="Myriad Pro Cond" w:hAnsi="Myriad Pro Cond" w:cs="Times New Roman"/>
                <w:color w:val="FFFFFF" w:themeColor="background1"/>
                <w:sz w:val="40"/>
                <w:szCs w:val="40"/>
                <w:lang w:val="en-GB"/>
              </w:rPr>
              <w:t>ipos</w:t>
            </w:r>
            <w:proofErr w:type="spellEnd"/>
            <w:r w:rsidR="0006052A" w:rsidRPr="008F0B54">
              <w:rPr>
                <w:rFonts w:ascii="Myriad Pro Cond" w:hAnsi="Myriad Pro Cond" w:cs="Times New Roman"/>
                <w:color w:val="FFFFFF" w:themeColor="background1"/>
                <w:sz w:val="40"/>
                <w:szCs w:val="40"/>
                <w:lang w:val="en-GB"/>
              </w:rPr>
              <w:t xml:space="preserve"> de </w:t>
            </w:r>
            <w:proofErr w:type="spellStart"/>
            <w:r w:rsidR="0006052A" w:rsidRPr="008F0B54">
              <w:rPr>
                <w:rFonts w:ascii="Myriad Pro Cond" w:hAnsi="Myriad Pro Cond" w:cs="Times New Roman"/>
                <w:color w:val="FFFFFF" w:themeColor="background1"/>
                <w:sz w:val="40"/>
                <w:szCs w:val="40"/>
                <w:lang w:val="en-GB"/>
              </w:rPr>
              <w:t>envolvimento</w:t>
            </w:r>
            <w:proofErr w:type="spellEnd"/>
            <w:r w:rsidR="0006052A" w:rsidRPr="008F0B54">
              <w:rPr>
                <w:rFonts w:ascii="Myriad Pro Cond" w:hAnsi="Myriad Pro Cond" w:cs="Times New Roman"/>
                <w:color w:val="FFFFFF" w:themeColor="background1"/>
                <w:sz w:val="40"/>
                <w:szCs w:val="40"/>
                <w:lang w:val="en-GB"/>
              </w:rPr>
              <w:t xml:space="preserve"> no </w:t>
            </w:r>
            <w:proofErr w:type="spellStart"/>
            <w:r w:rsidR="00AD1E6C">
              <w:rPr>
                <w:rFonts w:ascii="Myriad Pro Cond" w:hAnsi="Myriad Pro Cond" w:cs="Times New Roman"/>
                <w:color w:val="FFFFFF" w:themeColor="background1"/>
                <w:sz w:val="40"/>
                <w:szCs w:val="40"/>
                <w:lang w:val="en-GB"/>
              </w:rPr>
              <w:t>G</w:t>
            </w:r>
            <w:r w:rsidR="0006052A" w:rsidRPr="008F0B54">
              <w:rPr>
                <w:rFonts w:ascii="Myriad Pro Cond" w:hAnsi="Myriad Pro Cond" w:cs="Times New Roman"/>
                <w:color w:val="FFFFFF" w:themeColor="background1"/>
                <w:sz w:val="40"/>
                <w:szCs w:val="40"/>
                <w:lang w:val="en-GB"/>
              </w:rPr>
              <w:t>eração</w:t>
            </w:r>
            <w:proofErr w:type="spellEnd"/>
            <w:r w:rsidR="0006052A" w:rsidRPr="008F0B54">
              <w:rPr>
                <w:rFonts w:ascii="Myriad Pro Cond" w:hAnsi="Myriad Pro Cond" w:cs="Times New Roman"/>
                <w:color w:val="FFFFFF" w:themeColor="background1"/>
                <w:sz w:val="40"/>
                <w:szCs w:val="40"/>
                <w:lang w:val="en-GB"/>
              </w:rPr>
              <w:t xml:space="preserve"> </w:t>
            </w:r>
            <w:r w:rsidR="00AD1E6C">
              <w:rPr>
                <w:rFonts w:ascii="Myriad Pro Cond" w:hAnsi="Myriad Pro Cond" w:cs="Times New Roman"/>
                <w:color w:val="FFFFFF" w:themeColor="background1"/>
                <w:sz w:val="40"/>
                <w:szCs w:val="40"/>
                <w:lang w:val="en-GB"/>
              </w:rPr>
              <w:t>A</w:t>
            </w:r>
            <w:r w:rsidR="0006052A" w:rsidRPr="008F0B54">
              <w:rPr>
                <w:rFonts w:ascii="Myriad Pro Cond" w:hAnsi="Myriad Pro Cond" w:cs="Times New Roman"/>
                <w:color w:val="FFFFFF" w:themeColor="background1"/>
                <w:sz w:val="40"/>
                <w:szCs w:val="40"/>
                <w:lang w:val="en-GB"/>
              </w:rPr>
              <w:t>glow</w:t>
            </w:r>
          </w:p>
        </w:tc>
      </w:tr>
      <w:tr w:rsidR="000C0F9A" w:rsidRPr="0006052A" w:rsidTr="00BC1407">
        <w:trPr>
          <w:trHeight w:val="3411"/>
          <w:jc w:val="center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B4AD1B"/>
          </w:tcPr>
          <w:p w:rsidR="0006052A" w:rsidRPr="00954E06" w:rsidRDefault="0006052A" w:rsidP="00BC1407">
            <w:pPr>
              <w:pStyle w:val="boxBulletsLetter"/>
            </w:pPr>
            <w:proofErr w:type="spellStart"/>
            <w:r w:rsidRPr="00954E06">
              <w:t>J</w:t>
            </w:r>
            <w:r w:rsidRPr="008F0B54">
              <w:t>ovens</w:t>
            </w:r>
            <w:proofErr w:type="spellEnd"/>
            <w:r w:rsidRPr="008F0B54">
              <w:t xml:space="preserve"> dos </w:t>
            </w:r>
            <w:bookmarkStart w:id="7" w:name="_GoBack"/>
            <w:bookmarkEnd w:id="7"/>
            <w:proofErr w:type="spellStart"/>
            <w:r w:rsidRPr="008F0B54">
              <w:t>grupos</w:t>
            </w:r>
            <w:proofErr w:type="spellEnd"/>
            <w:r w:rsidRPr="008F0B54">
              <w:t xml:space="preserve"> </w:t>
            </w:r>
            <w:proofErr w:type="spellStart"/>
            <w:r w:rsidRPr="008F0B54">
              <w:t>loca</w:t>
            </w:r>
            <w:r w:rsidRPr="00954E06">
              <w:t>is</w:t>
            </w:r>
            <w:proofErr w:type="spellEnd"/>
          </w:p>
          <w:p w:rsidR="0006052A" w:rsidRPr="00890F60" w:rsidRDefault="0006052A" w:rsidP="008F0B54">
            <w:pPr>
              <w:pStyle w:val="boxSubBullet"/>
            </w:pPr>
            <w:proofErr w:type="spellStart"/>
            <w:r w:rsidRPr="00890F60">
              <w:t>Idade</w:t>
            </w:r>
            <w:proofErr w:type="spellEnd"/>
            <w:r w:rsidRPr="00890F60">
              <w:t xml:space="preserve">: </w:t>
            </w:r>
            <w:proofErr w:type="spellStart"/>
            <w:r w:rsidRPr="00890F60">
              <w:t>adolescentes</w:t>
            </w:r>
            <w:proofErr w:type="spellEnd"/>
            <w:r w:rsidRPr="00890F60">
              <w:t xml:space="preserve"> </w:t>
            </w:r>
            <w:proofErr w:type="spellStart"/>
            <w:r w:rsidRPr="00890F60">
              <w:t>até</w:t>
            </w:r>
            <w:proofErr w:type="spellEnd"/>
            <w:r w:rsidRPr="00890F60">
              <w:t xml:space="preserve"> 30 </w:t>
            </w:r>
            <w:proofErr w:type="spellStart"/>
            <w:r w:rsidRPr="00890F60">
              <w:t>anos</w:t>
            </w:r>
            <w:proofErr w:type="spellEnd"/>
            <w:r w:rsidRPr="00890F60">
              <w:t xml:space="preserve"> que </w:t>
            </w:r>
            <w:proofErr w:type="spellStart"/>
            <w:r w:rsidRPr="00890F60">
              <w:t>participem</w:t>
            </w:r>
            <w:proofErr w:type="spellEnd"/>
            <w:r w:rsidRPr="00890F60">
              <w:t xml:space="preserve"> das </w:t>
            </w:r>
            <w:proofErr w:type="spellStart"/>
            <w:r w:rsidRPr="00890F60">
              <w:t>Reuniões</w:t>
            </w:r>
            <w:proofErr w:type="spellEnd"/>
          </w:p>
          <w:p w:rsidR="0006052A" w:rsidRPr="0006052A" w:rsidRDefault="0006052A" w:rsidP="008F0B54">
            <w:pPr>
              <w:pStyle w:val="boxSubBullet"/>
            </w:pPr>
            <w:proofErr w:type="spellStart"/>
            <w:r w:rsidRPr="00890F60">
              <w:t>multigera-cionais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EFBE4A"/>
          </w:tcPr>
          <w:p w:rsidR="0006052A" w:rsidRPr="00954E06" w:rsidRDefault="0006052A" w:rsidP="00BC1407">
            <w:pPr>
              <w:pStyle w:val="boxBulletsLetter"/>
            </w:pPr>
            <w:r w:rsidRPr="00954E06">
              <w:t>Líder Geração que esteja servindo em um grupo local</w:t>
            </w:r>
          </w:p>
          <w:p w:rsidR="0006052A" w:rsidRPr="0006052A" w:rsidRDefault="0006052A" w:rsidP="008F0B54">
            <w:pPr>
              <w:pStyle w:val="boxSubBullet"/>
            </w:pPr>
            <w:proofErr w:type="spellStart"/>
            <w:r w:rsidRPr="0006052A">
              <w:t>Idade</w:t>
            </w:r>
            <w:proofErr w:type="spellEnd"/>
            <w:r w:rsidRPr="0006052A">
              <w:t>: 18-30</w:t>
            </w:r>
          </w:p>
          <w:p w:rsidR="0006052A" w:rsidRPr="0006052A" w:rsidRDefault="0006052A" w:rsidP="008F0B54">
            <w:pPr>
              <w:pStyle w:val="boxSubBullet"/>
            </w:pPr>
            <w:r w:rsidRPr="0006052A">
              <w:t xml:space="preserve">Um </w:t>
            </w:r>
            <w:proofErr w:type="spellStart"/>
            <w:r w:rsidRPr="0006052A">
              <w:t>jovem</w:t>
            </w:r>
            <w:proofErr w:type="spellEnd"/>
            <w:r w:rsidRPr="0006052A">
              <w:t xml:space="preserve"> </w:t>
            </w:r>
            <w:proofErr w:type="spellStart"/>
            <w:r w:rsidRPr="0006052A">
              <w:t>adulto</w:t>
            </w:r>
            <w:proofErr w:type="spellEnd"/>
            <w:r w:rsidRPr="0006052A">
              <w:t xml:space="preserve"> </w:t>
            </w:r>
            <w:proofErr w:type="spellStart"/>
            <w:r w:rsidRPr="0006052A">
              <w:t>pode</w:t>
            </w:r>
            <w:proofErr w:type="spellEnd"/>
            <w:r w:rsidRPr="0006052A">
              <w:t xml:space="preserve"> </w:t>
            </w:r>
            <w:proofErr w:type="spellStart"/>
            <w:r w:rsidRPr="0006052A">
              <w:t>fazer</w:t>
            </w:r>
            <w:proofErr w:type="spellEnd"/>
            <w:r w:rsidRPr="0006052A">
              <w:t xml:space="preserve"> parte da </w:t>
            </w:r>
            <w:proofErr w:type="spellStart"/>
            <w:r w:rsidRPr="0006052A">
              <w:t>Diretoria</w:t>
            </w:r>
            <w:proofErr w:type="spellEnd"/>
            <w:r w:rsidRPr="0006052A">
              <w:t xml:space="preserve"> Local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B4AD1B"/>
          </w:tcPr>
          <w:p w:rsidR="0006052A" w:rsidRPr="00954E06" w:rsidRDefault="0006052A" w:rsidP="00BC1407">
            <w:pPr>
              <w:pStyle w:val="boxBulletsLetter"/>
            </w:pPr>
            <w:proofErr w:type="spellStart"/>
            <w:r w:rsidRPr="00954E06">
              <w:t>Grupos</w:t>
            </w:r>
            <w:proofErr w:type="spellEnd"/>
            <w:r w:rsidRPr="00954E06">
              <w:t xml:space="preserve"> </w:t>
            </w:r>
            <w:proofErr w:type="spellStart"/>
            <w:r w:rsidRPr="00954E06">
              <w:t>Geração</w:t>
            </w:r>
            <w:proofErr w:type="spellEnd"/>
            <w:r w:rsidRPr="00954E06">
              <w:t xml:space="preserve"> para </w:t>
            </w:r>
            <w:proofErr w:type="spellStart"/>
            <w:r w:rsidRPr="00954E06">
              <w:t>jovens</w:t>
            </w:r>
            <w:proofErr w:type="spellEnd"/>
            <w:r w:rsidRPr="00954E06">
              <w:t xml:space="preserve"> </w:t>
            </w:r>
            <w:proofErr w:type="spellStart"/>
            <w:r w:rsidRPr="00954E06">
              <w:t>adultos</w:t>
            </w:r>
            <w:proofErr w:type="spellEnd"/>
          </w:p>
          <w:p w:rsidR="0006052A" w:rsidRPr="0006052A" w:rsidRDefault="0006052A" w:rsidP="008F0B54">
            <w:pPr>
              <w:pStyle w:val="boxSubBullet"/>
            </w:pPr>
            <w:proofErr w:type="spellStart"/>
            <w:r w:rsidRPr="0006052A">
              <w:t>Idade</w:t>
            </w:r>
            <w:proofErr w:type="spellEnd"/>
            <w:r w:rsidRPr="0006052A">
              <w:t>: 18-30</w:t>
            </w:r>
          </w:p>
          <w:p w:rsidR="0006052A" w:rsidRPr="0006052A" w:rsidRDefault="0006052A" w:rsidP="008F0B54">
            <w:pPr>
              <w:pStyle w:val="boxSubBullet"/>
            </w:pPr>
            <w:proofErr w:type="spellStart"/>
            <w:r w:rsidRPr="0006052A">
              <w:t>Grupos</w:t>
            </w:r>
            <w:proofErr w:type="spellEnd"/>
            <w:r w:rsidRPr="0006052A">
              <w:t xml:space="preserve"> </w:t>
            </w:r>
            <w:proofErr w:type="spellStart"/>
            <w:r w:rsidRPr="0006052A">
              <w:t>Geração</w:t>
            </w:r>
            <w:proofErr w:type="spellEnd"/>
            <w:r w:rsidRPr="0006052A">
              <w:t xml:space="preserve"> </w:t>
            </w:r>
            <w:proofErr w:type="spellStart"/>
            <w:r w:rsidRPr="0006052A">
              <w:t>Filiados</w:t>
            </w:r>
            <w:proofErr w:type="spellEnd"/>
            <w:r w:rsidRPr="0006052A">
              <w:t xml:space="preserve"> 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EFBE4A"/>
          </w:tcPr>
          <w:p w:rsidR="0006052A" w:rsidRPr="00BC1407" w:rsidRDefault="0006052A" w:rsidP="00BC1407">
            <w:pPr>
              <w:pStyle w:val="boxBulletsLetter"/>
            </w:pPr>
            <w:r w:rsidRPr="00BC1407">
              <w:t>Grupos Geração para crianças e adolescentes</w:t>
            </w:r>
          </w:p>
          <w:p w:rsidR="0006052A" w:rsidRPr="0006052A" w:rsidRDefault="0006052A" w:rsidP="008F0B54">
            <w:pPr>
              <w:pStyle w:val="boxSubBullet"/>
            </w:pPr>
            <w:r w:rsidRPr="0006052A">
              <w:t>Idade: 5-11 grupos de crianças e 12-17 adolescentes</w:t>
            </w:r>
          </w:p>
          <w:p w:rsidR="0006052A" w:rsidRPr="0006052A" w:rsidRDefault="0006052A" w:rsidP="008F0B54">
            <w:pPr>
              <w:pStyle w:val="boxSubBullet"/>
            </w:pPr>
            <w:r w:rsidRPr="0006052A">
              <w:t>Extensão do grupo local &amp; filiados</w:t>
            </w:r>
          </w:p>
        </w:tc>
      </w:tr>
    </w:tbl>
    <w:p w:rsidR="000B1A2F" w:rsidRPr="000B1A2F" w:rsidRDefault="000B1A2F" w:rsidP="000B1A2F">
      <w:pPr>
        <w:spacing w:before="0" w:after="0" w:line="240" w:lineRule="auto"/>
        <w:rPr>
          <w:sz w:val="12"/>
          <w:szCs w:val="12"/>
        </w:rPr>
      </w:pPr>
      <w:bookmarkStart w:id="8" w:name="_Toc485649259"/>
    </w:p>
    <w:p w:rsidR="000B1A2F" w:rsidRPr="000B1A2F" w:rsidRDefault="000B1A2F" w:rsidP="000B1A2F">
      <w:pPr>
        <w:spacing w:before="0" w:after="0" w:line="240" w:lineRule="auto"/>
        <w:jc w:val="left"/>
        <w:rPr>
          <w:sz w:val="12"/>
          <w:szCs w:val="12"/>
        </w:rPr>
      </w:pPr>
      <w:r w:rsidRPr="000B1A2F">
        <w:rPr>
          <w:sz w:val="12"/>
          <w:szCs w:val="12"/>
        </w:rPr>
        <w:br w:type="page"/>
      </w:r>
    </w:p>
    <w:p w:rsidR="0006052A" w:rsidRDefault="0006052A" w:rsidP="008F0B54">
      <w:pPr>
        <w:pStyle w:val="letteredListHeading"/>
      </w:pPr>
      <w:proofErr w:type="spellStart"/>
      <w:r>
        <w:lastRenderedPageBreak/>
        <w:t>Jovens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dos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locais</w:t>
      </w:r>
      <w:bookmarkEnd w:id="8"/>
      <w:proofErr w:type="spellEnd"/>
    </w:p>
    <w:p w:rsidR="0006052A" w:rsidRPr="00857ABE" w:rsidRDefault="0006052A" w:rsidP="008F0B54">
      <w:r w:rsidRPr="00857ABE">
        <w:t>Incentivamos que os grupos locais da Aglow tenham pessoas das mais diversas idades envol</w:t>
      </w:r>
      <w:r>
        <w:t>v</w:t>
      </w:r>
      <w:r w:rsidRPr="00857ABE">
        <w:t xml:space="preserve">idas. Deus projetou que as gerações estejam juntas, abençoando e encorajando uns aos outros. </w:t>
      </w:r>
    </w:p>
    <w:p w:rsidR="0006052A" w:rsidRPr="00857ABE" w:rsidRDefault="008F0B54" w:rsidP="008F0B54">
      <w:pPr>
        <w:pStyle w:val="ParagraphTitles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posOffset>4167612</wp:posOffset>
                </wp:positionH>
                <wp:positionV relativeFrom="paragraph">
                  <wp:posOffset>406266</wp:posOffset>
                </wp:positionV>
                <wp:extent cx="2156460" cy="71247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52A" w:rsidRPr="0006052A" w:rsidRDefault="0006052A" w:rsidP="008F0B54">
                            <w:pPr>
                              <w:pStyle w:val="TextBox"/>
                            </w:pPr>
                            <w:r w:rsidRPr="0006052A">
                              <w:rPr>
                                <w:shd w:val="clear" w:color="auto" w:fill="FFFFFF"/>
                              </w:rPr>
                              <w:t>Educa a criança no caminho em que deve andar; e quando envelhecer não se desviará dele.</w:t>
                            </w:r>
                            <w:r w:rsidRPr="0006052A">
                              <w:br/>
                            </w:r>
                            <w:r w:rsidRPr="0006052A">
                              <w:rPr>
                                <w:rStyle w:val="text"/>
                                <w:i/>
                                <w:color w:val="808080"/>
                              </w:rPr>
                              <w:t xml:space="preserve"> </w:t>
                            </w:r>
                            <w:r w:rsidRPr="0006052A">
                              <w:t>Provérbios 22:6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8.15pt;margin-top:32pt;width:169.8pt;height:56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" stroked="f">
                <v:textbox>
                  <w:txbxContent>
                    <w:p w:rsidR="0006052A" w:rsidRPr="0006052A" w:rsidRDefault="0006052A" w:rsidP="008F0B54">
                      <w:pPr>
                        <w:pStyle w:val="TextBox"/>
                      </w:pPr>
                      <w:r w:rsidRPr="0006052A">
                        <w:rPr>
                          <w:shd w:val="clear" w:color="auto" w:fill="FFFFFF"/>
                        </w:rPr>
                        <w:t>Educa a criança no caminho em que deve andar; e quando envelhecer não se desviará dele.</w:t>
                      </w:r>
                      <w:r w:rsidRPr="0006052A">
                        <w:br/>
                      </w:r>
                      <w:r w:rsidRPr="0006052A">
                        <w:rPr>
                          <w:rStyle w:val="text"/>
                          <w:i/>
                          <w:color w:val="808080"/>
                        </w:rPr>
                        <w:t xml:space="preserve"> </w:t>
                      </w:r>
                      <w:r w:rsidRPr="0006052A">
                        <w:t>Provérbios 22:6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052A" w:rsidRPr="00857ABE">
        <w:t>Nós incentivamos os líderes a:</w:t>
      </w:r>
    </w:p>
    <w:p w:rsidR="0006052A" w:rsidRPr="00857ABE" w:rsidRDefault="0006052A" w:rsidP="008F0B54">
      <w:pPr>
        <w:pStyle w:val="bullet"/>
      </w:pPr>
      <w:proofErr w:type="spellStart"/>
      <w:r>
        <w:t>Convidar</w:t>
      </w:r>
      <w:proofErr w:type="spellEnd"/>
      <w:r>
        <w:t xml:space="preserve"> </w:t>
      </w:r>
      <w:proofErr w:type="spellStart"/>
      <w:r>
        <w:t>jovens</w:t>
      </w:r>
      <w:proofErr w:type="spellEnd"/>
      <w:r>
        <w:t xml:space="preserve"> </w:t>
      </w:r>
      <w:proofErr w:type="spellStart"/>
      <w:r>
        <w:t>adultos</w:t>
      </w:r>
      <w:proofErr w:type="spellEnd"/>
      <w:r>
        <w:t xml:space="preserve"> para: liderar o louvor, fazer os anúncios, liderar </w:t>
      </w:r>
      <w:proofErr w:type="gramStart"/>
      <w:r>
        <w:t>a</w:t>
      </w:r>
      <w:proofErr w:type="gramEnd"/>
      <w:r>
        <w:t xml:space="preserve"> oração ou testemunhar</w:t>
      </w:r>
      <w:r w:rsidRPr="00857ABE">
        <w:t xml:space="preserve">. </w:t>
      </w:r>
      <w:r>
        <w:t>Deixar com que os jovens usem &amp; desenvolvam seus dons espirituais nas reuniões</w:t>
      </w:r>
      <w:r w:rsidRPr="00857ABE">
        <w:t>.</w:t>
      </w:r>
    </w:p>
    <w:p w:rsidR="0006052A" w:rsidRPr="00E229EE" w:rsidRDefault="0006052A" w:rsidP="008F0B54">
      <w:pPr>
        <w:pStyle w:val="bullet"/>
      </w:pPr>
      <w:r w:rsidRPr="00857ABE">
        <w:t xml:space="preserve">Fazer reuniões </w:t>
      </w:r>
      <w:r>
        <w:t>relevantes para multiplicar os grupos</w:t>
      </w:r>
      <w:r w:rsidRPr="00857ABE">
        <w:t xml:space="preserve"> geraç</w:t>
      </w:r>
      <w:r>
        <w:t>ão</w:t>
      </w:r>
      <w:r w:rsidRPr="00857ABE">
        <w:t xml:space="preserve">. </w:t>
      </w:r>
      <w:r w:rsidRPr="00E229EE">
        <w:t>Convid</w:t>
      </w:r>
      <w:r>
        <w:t>ar</w:t>
      </w:r>
      <w:r w:rsidRPr="00E229EE">
        <w:t xml:space="preserve"> </w:t>
      </w:r>
      <w:r>
        <w:t>oradores</w:t>
      </w:r>
      <w:r w:rsidRPr="00E229EE">
        <w:t xml:space="preserve"> de diferentes idades.</w:t>
      </w:r>
    </w:p>
    <w:p w:rsidR="0006052A" w:rsidRPr="00E229EE" w:rsidRDefault="0006052A" w:rsidP="008F0B54">
      <w:pPr>
        <w:pStyle w:val="bullet"/>
      </w:pPr>
      <w:r w:rsidRPr="00E229EE">
        <w:t>Propor atividades criativas para que as diferentes geraç</w:t>
      </w:r>
      <w:r>
        <w:t xml:space="preserve">ões </w:t>
      </w:r>
      <w:r w:rsidRPr="00E229EE">
        <w:t>trabalhem juntas.</w:t>
      </w:r>
    </w:p>
    <w:p w:rsidR="0006052A" w:rsidRPr="00E229EE" w:rsidRDefault="0006052A" w:rsidP="008F0B54">
      <w:pPr>
        <w:pStyle w:val="bullet"/>
      </w:pPr>
      <w:r w:rsidRPr="00E229EE">
        <w:t>Convidar jovens quem desej</w:t>
      </w:r>
      <w:r>
        <w:t>e</w:t>
      </w:r>
      <w:r w:rsidRPr="00E229EE">
        <w:t>m crescer espiritualmente,</w:t>
      </w:r>
      <w:r>
        <w:t xml:space="preserve"> que</w:t>
      </w:r>
      <w:r w:rsidRPr="00E229EE">
        <w:t xml:space="preserve"> precis</w:t>
      </w:r>
      <w:r>
        <w:t>e</w:t>
      </w:r>
      <w:r w:rsidRPr="00E229EE">
        <w:t>m de um mentor ou um lugar para pertencer.</w:t>
      </w:r>
    </w:p>
    <w:p w:rsidR="0006052A" w:rsidRPr="00890F60" w:rsidRDefault="0006052A" w:rsidP="008F0B54">
      <w:pPr>
        <w:pStyle w:val="letteredListHeading"/>
      </w:pPr>
      <w:bookmarkStart w:id="9" w:name="_Toc485649260"/>
      <w:proofErr w:type="spellStart"/>
      <w:r w:rsidRPr="00890F60">
        <w:t>Líderes</w:t>
      </w:r>
      <w:proofErr w:type="spellEnd"/>
      <w:r w:rsidRPr="00890F60">
        <w:t xml:space="preserve"> </w:t>
      </w:r>
      <w:proofErr w:type="spellStart"/>
      <w:r w:rsidRPr="00890F60">
        <w:t>Geração</w:t>
      </w:r>
      <w:proofErr w:type="spellEnd"/>
      <w:r w:rsidRPr="00890F60">
        <w:t xml:space="preserve"> que </w:t>
      </w:r>
      <w:proofErr w:type="spellStart"/>
      <w:r w:rsidRPr="00890F60">
        <w:t>servem</w:t>
      </w:r>
      <w:proofErr w:type="spellEnd"/>
      <w:r w:rsidRPr="00890F60">
        <w:t xml:space="preserve"> </w:t>
      </w:r>
      <w:proofErr w:type="spellStart"/>
      <w:r w:rsidRPr="00890F60">
        <w:t>em</w:t>
      </w:r>
      <w:proofErr w:type="spellEnd"/>
      <w:r w:rsidRPr="00890F60">
        <w:t xml:space="preserve"> </w:t>
      </w:r>
      <w:proofErr w:type="spellStart"/>
      <w:r w:rsidRPr="00890F60">
        <w:t>alguma</w:t>
      </w:r>
      <w:proofErr w:type="spellEnd"/>
      <w:r w:rsidRPr="00890F60">
        <w:t xml:space="preserve"> </w:t>
      </w:r>
      <w:proofErr w:type="spellStart"/>
      <w:r w:rsidRPr="00890F60">
        <w:t>diretoria</w:t>
      </w:r>
      <w:proofErr w:type="spellEnd"/>
      <w:r w:rsidRPr="00890F60">
        <w:t xml:space="preserve"> local</w:t>
      </w:r>
      <w:bookmarkEnd w:id="9"/>
    </w:p>
    <w:p w:rsidR="0006052A" w:rsidRPr="00EF1DFC" w:rsidRDefault="0006052A" w:rsidP="008F0B54">
      <w:r w:rsidRPr="00E229EE">
        <w:t>A Diretoria Local pode escolher um jovem para serv</w:t>
      </w:r>
      <w:r>
        <w:t>i</w:t>
      </w:r>
      <w:r w:rsidRPr="00E229EE">
        <w:t xml:space="preserve">r como líder da diretoria. </w:t>
      </w:r>
      <w:r w:rsidRPr="00EF1DFC">
        <w:t>Para isso, a Liderança deverá enviar um formul</w:t>
      </w:r>
      <w:r>
        <w:t>ário de troca de membro para o Líder Geração além de preencher o questionário da liderança.</w:t>
      </w:r>
      <w:r w:rsidRPr="00EF1DFC">
        <w:t xml:space="preserve"> </w:t>
      </w:r>
    </w:p>
    <w:p w:rsidR="0006052A" w:rsidRPr="00EF1DFC" w:rsidRDefault="0006052A" w:rsidP="008F0B54">
      <w:pPr>
        <w:pStyle w:val="ParagraphTitles"/>
      </w:pPr>
      <w:r w:rsidRPr="00EF1DFC">
        <w:t>O objetivo</w:t>
      </w:r>
      <w:r>
        <w:t xml:space="preserve"> valioso</w:t>
      </w:r>
      <w:r w:rsidRPr="00EF1DFC">
        <w:t xml:space="preserve"> disso </w:t>
      </w:r>
      <w:r>
        <w:t xml:space="preserve">tudo </w:t>
      </w:r>
      <w:r w:rsidRPr="00EF1DFC">
        <w:t>é</w:t>
      </w:r>
      <w:r>
        <w:t xml:space="preserve"> para</w:t>
      </w:r>
      <w:r w:rsidRPr="00EF1DFC">
        <w:t>:</w:t>
      </w:r>
    </w:p>
    <w:p w:rsidR="0006052A" w:rsidRPr="00EF1DFC" w:rsidRDefault="0006052A" w:rsidP="008F0B54">
      <w:pPr>
        <w:pStyle w:val="bullet"/>
      </w:pPr>
      <w:r>
        <w:t>Trazer</w:t>
      </w:r>
      <w:r w:rsidRPr="00EF1DFC">
        <w:t xml:space="preserve"> voz e perspectiva jovem para a Diretoria Local </w:t>
      </w:r>
    </w:p>
    <w:p w:rsidR="0006052A" w:rsidRPr="00EF1DFC" w:rsidRDefault="0006052A" w:rsidP="008F0B54">
      <w:pPr>
        <w:pStyle w:val="bullet"/>
      </w:pPr>
      <w:r w:rsidRPr="00EF1DFC">
        <w:t xml:space="preserve">Treinar o jovem a </w:t>
      </w:r>
      <w:r>
        <w:t>servir</w:t>
      </w:r>
      <w:r w:rsidRPr="00EF1DFC">
        <w:t xml:space="preserve"> em um grupo local e ser um l</w:t>
      </w:r>
      <w:r>
        <w:t>íder ativo</w:t>
      </w:r>
    </w:p>
    <w:p w:rsidR="0006052A" w:rsidRPr="00EF1DFC" w:rsidRDefault="0006052A" w:rsidP="008F0B54">
      <w:pPr>
        <w:pStyle w:val="bullet"/>
      </w:pPr>
      <w:r w:rsidRPr="00EF1DFC">
        <w:t>Trazer criatividade para multiplicar os grupos Geração que participem do Grupo Local</w:t>
      </w:r>
    </w:p>
    <w:p w:rsidR="0006052A" w:rsidRPr="00EF1DFC" w:rsidRDefault="0006052A" w:rsidP="008F0B54">
      <w:pPr>
        <w:pStyle w:val="bullet"/>
      </w:pPr>
      <w:r w:rsidRPr="00EF1DFC">
        <w:t>Ajudar a levar jovens a serem ativos nos grupos locais</w:t>
      </w:r>
    </w:p>
    <w:p w:rsidR="0006052A" w:rsidRPr="00EF1DFC" w:rsidRDefault="0006052A" w:rsidP="008F0B54">
      <w:pPr>
        <w:pStyle w:val="bullet"/>
      </w:pPr>
      <w:r w:rsidRPr="00EF1DFC">
        <w:t>Incentivá-los a desenvolver seus dons.</w:t>
      </w:r>
    </w:p>
    <w:p w:rsidR="0006052A" w:rsidRPr="00EF1DFC" w:rsidRDefault="0006052A" w:rsidP="008F0B54">
      <w:pPr>
        <w:pStyle w:val="bullet"/>
      </w:pPr>
      <w:r w:rsidRPr="00EF1DFC">
        <w:t>Conectar e comunicar o Coordenador Geração Nacional (</w:t>
      </w:r>
      <w:r>
        <w:t>caso haja alguém nesse cargo em seu respectivo país</w:t>
      </w:r>
      <w:r w:rsidRPr="00EF1DFC">
        <w:t xml:space="preserve">) </w:t>
      </w:r>
      <w:r>
        <w:t xml:space="preserve">e a Diretora Geração da Aglow </w:t>
      </w:r>
      <w:proofErr w:type="gramStart"/>
      <w:r>
        <w:t>na</w:t>
      </w:r>
      <w:proofErr w:type="gramEnd"/>
      <w:r>
        <w:t xml:space="preserve"> sede</w:t>
      </w:r>
      <w:r w:rsidRPr="00EF1DFC">
        <w:t>.</w:t>
      </w:r>
    </w:p>
    <w:p w:rsidR="0006052A" w:rsidRPr="008F0B54" w:rsidRDefault="0006052A" w:rsidP="008F0B54">
      <w:pPr>
        <w:pStyle w:val="letteredListHeading"/>
      </w:pPr>
      <w:bookmarkStart w:id="10" w:name="_Toc485649261"/>
      <w:proofErr w:type="spellStart"/>
      <w:r w:rsidRPr="008F0B54">
        <w:t>Grupos</w:t>
      </w:r>
      <w:proofErr w:type="spellEnd"/>
      <w:r w:rsidRPr="008F0B54">
        <w:t xml:space="preserve"> </w:t>
      </w:r>
      <w:proofErr w:type="spellStart"/>
      <w:r w:rsidRPr="008F0B54">
        <w:t>Geração</w:t>
      </w:r>
      <w:proofErr w:type="spellEnd"/>
      <w:r w:rsidRPr="008F0B54">
        <w:t xml:space="preserve"> para </w:t>
      </w:r>
      <w:proofErr w:type="spellStart"/>
      <w:r w:rsidRPr="008F0B54">
        <w:t>jovens</w:t>
      </w:r>
      <w:proofErr w:type="spellEnd"/>
      <w:r w:rsidRPr="008F0B54">
        <w:t xml:space="preserve"> </w:t>
      </w:r>
      <w:proofErr w:type="spellStart"/>
      <w:r w:rsidRPr="008F0B54">
        <w:t>adultos</w:t>
      </w:r>
      <w:bookmarkEnd w:id="10"/>
      <w:proofErr w:type="spellEnd"/>
    </w:p>
    <w:p w:rsidR="0006052A" w:rsidRPr="00EF1DFC" w:rsidRDefault="0006052A" w:rsidP="008F0B54">
      <w:pPr>
        <w:rPr>
          <w:b/>
          <w:sz w:val="28"/>
          <w:szCs w:val="28"/>
        </w:rPr>
      </w:pPr>
      <w:r>
        <w:t>Um jovem adulto ou qualquer pessoa com idade superior pode começar a liderar um Grupo Geração Aglow para pessoas entre 18-30 anos</w:t>
      </w:r>
      <w:r w:rsidRPr="00EF1DFC">
        <w:t>.</w:t>
      </w:r>
    </w:p>
    <w:p w:rsidR="0006052A" w:rsidRPr="00AE6FCF" w:rsidRDefault="0006052A" w:rsidP="008F0B54">
      <w:pPr>
        <w:pStyle w:val="bullet"/>
      </w:pPr>
      <w:r w:rsidRPr="00AE6FCF">
        <w:t xml:space="preserve">O grupo tem um líder </w:t>
      </w:r>
      <w:r>
        <w:t>e</w:t>
      </w:r>
      <w:r w:rsidRPr="00AE6FCF">
        <w:t xml:space="preserve"> quantos co-l</w:t>
      </w:r>
      <w:r>
        <w:t>íderes forem necessários;</w:t>
      </w:r>
    </w:p>
    <w:p w:rsidR="0006052A" w:rsidRPr="00AE6FCF" w:rsidRDefault="0006052A" w:rsidP="008F0B54">
      <w:pPr>
        <w:pStyle w:val="bullet"/>
      </w:pPr>
      <w:r w:rsidRPr="00AE6FCF">
        <w:t>Exemplos de tipos de grupos: universitários, jovens adultos, mães jovens, casais jovens, profissionais jovens</w:t>
      </w:r>
      <w:r>
        <w:t>;</w:t>
      </w:r>
    </w:p>
    <w:p w:rsidR="00890F60" w:rsidRDefault="0006052A" w:rsidP="008F0B54">
      <w:pPr>
        <w:pStyle w:val="bullet"/>
      </w:pPr>
      <w:r>
        <w:t>Veja a seção “Como se envolver: Manual para a Geração Aglow”</w:t>
      </w:r>
      <w:r w:rsidRPr="00AE6FCF">
        <w:t xml:space="preserve"> para saber </w:t>
      </w:r>
      <w:r>
        <w:t xml:space="preserve">sobre </w:t>
      </w:r>
      <w:r w:rsidRPr="00AE6FCF">
        <w:t>mais tipos de grupos, ideias de extens</w:t>
      </w:r>
      <w:r>
        <w:t xml:space="preserve">ão (evangelismo) e </w:t>
      </w:r>
      <w:proofErr w:type="gramStart"/>
      <w:r>
        <w:t>como</w:t>
      </w:r>
      <w:proofErr w:type="gramEnd"/>
      <w:r>
        <w:t xml:space="preserve"> podem se filiar</w:t>
      </w:r>
      <w:r w:rsidRPr="00AE6FCF">
        <w:t xml:space="preserve">. </w:t>
      </w:r>
    </w:p>
    <w:p w:rsidR="0006052A" w:rsidRPr="00AE6FCF" w:rsidRDefault="00890F60" w:rsidP="008F0B54">
      <w:pPr>
        <w:pStyle w:val="bullet"/>
      </w:pPr>
      <w:r>
        <w:br w:type="page"/>
      </w:r>
    </w:p>
    <w:p w:rsidR="0006052A" w:rsidRPr="000C77EB" w:rsidRDefault="008F0B54" w:rsidP="008F0B54">
      <w:pPr>
        <w:pStyle w:val="letteredListHeading"/>
      </w:pPr>
      <w:bookmarkStart w:id="11" w:name="_Toc485649262"/>
      <w:proofErr w:type="spellStart"/>
      <w:r>
        <w:lastRenderedPageBreak/>
        <w:t>G</w:t>
      </w:r>
      <w:r w:rsidR="00EB00DB">
        <w:t>rupos</w:t>
      </w:r>
      <w:proofErr w:type="spellEnd"/>
      <w:r w:rsidR="00EB00DB">
        <w:t xml:space="preserve"> </w:t>
      </w:r>
      <w:proofErr w:type="spellStart"/>
      <w:r w:rsidR="00EB00DB">
        <w:t>Geração</w:t>
      </w:r>
      <w:proofErr w:type="spellEnd"/>
      <w:r w:rsidR="00EB00DB">
        <w:t xml:space="preserve"> A</w:t>
      </w:r>
      <w:r w:rsidR="0006052A" w:rsidRPr="000C77EB">
        <w:t xml:space="preserve">glow para </w:t>
      </w:r>
      <w:proofErr w:type="spellStart"/>
      <w:r w:rsidR="0006052A" w:rsidRPr="000C77EB">
        <w:t>crianças</w:t>
      </w:r>
      <w:proofErr w:type="spellEnd"/>
      <w:r w:rsidR="0006052A" w:rsidRPr="000C77EB">
        <w:t xml:space="preserve"> e </w:t>
      </w:r>
      <w:proofErr w:type="spellStart"/>
      <w:r w:rsidR="0006052A" w:rsidRPr="000C77EB">
        <w:t>adolescentes</w:t>
      </w:r>
      <w:proofErr w:type="spellEnd"/>
    </w:p>
    <w:bookmarkEnd w:id="11"/>
    <w:p w:rsidR="0006052A" w:rsidRPr="00AE6FCF" w:rsidRDefault="0006052A" w:rsidP="008F0B54">
      <w:r w:rsidRPr="00AE6FCF">
        <w:t>Os grupos Aglow para crianças e adolescentes podem ser organizados mensalmente como um grupo de extens</w:t>
      </w:r>
      <w:r>
        <w:t>ão de algum grupo local</w:t>
      </w:r>
      <w:r w:rsidRPr="00AE6FCF">
        <w:t>.</w:t>
      </w:r>
    </w:p>
    <w:p w:rsidR="0006052A" w:rsidRPr="00AE6FCF" w:rsidRDefault="0006052A" w:rsidP="008F0B54">
      <w:pPr>
        <w:pStyle w:val="bullet"/>
      </w:pPr>
      <w:r w:rsidRPr="00AE6FCF">
        <w:t>Um adulto</w:t>
      </w:r>
      <w:r>
        <w:t xml:space="preserve"> </w:t>
      </w:r>
      <w:r w:rsidRPr="00AE6FCF">
        <w:t>(ou dois) compr</w:t>
      </w:r>
      <w:r>
        <w:t>o</w:t>
      </w:r>
      <w:r w:rsidRPr="00AE6FCF">
        <w:t xml:space="preserve">metido pode organizar uma reunião mensal para crianças e </w:t>
      </w:r>
      <w:r>
        <w:t xml:space="preserve">adolescentes </w:t>
      </w:r>
      <w:proofErr w:type="gramStart"/>
      <w:r>
        <w:t>como</w:t>
      </w:r>
      <w:proofErr w:type="gramEnd"/>
      <w:r>
        <w:t xml:space="preserve"> uma extensão da comunidade local</w:t>
      </w:r>
      <w:r w:rsidRPr="00AE6FCF">
        <w:t>.</w:t>
      </w:r>
    </w:p>
    <w:p w:rsidR="0006052A" w:rsidRPr="00AE6FCF" w:rsidRDefault="0006052A" w:rsidP="008F0B54">
      <w:pPr>
        <w:pStyle w:val="bullet"/>
      </w:pPr>
      <w:r w:rsidRPr="00AE6FCF">
        <w:t xml:space="preserve">O(s) adulto(s) </w:t>
      </w:r>
      <w:proofErr w:type="gramStart"/>
      <w:r w:rsidRPr="00AE6FCF">
        <w:t>podem(</w:t>
      </w:r>
      <w:proofErr w:type="gramEnd"/>
      <w:r w:rsidRPr="00AE6FCF">
        <w:t>m) servir como lídere</w:t>
      </w:r>
      <w:r>
        <w:t>s</w:t>
      </w:r>
      <w:r w:rsidRPr="00AE6FCF">
        <w:t xml:space="preserve"> do grupo</w:t>
      </w:r>
      <w:r>
        <w:t>,</w:t>
      </w:r>
      <w:r w:rsidRPr="00AE6FCF">
        <w:t xml:space="preserve"> planejar os ensi</w:t>
      </w:r>
      <w:r>
        <w:t>name</w:t>
      </w:r>
      <w:r w:rsidRPr="00AE6FCF">
        <w:t>ntos e atividades focando nas necessidades daquela faixa et</w:t>
      </w:r>
      <w:r>
        <w:t>ária</w:t>
      </w:r>
      <w:r w:rsidRPr="00AE6FCF">
        <w:t>.</w:t>
      </w:r>
    </w:p>
    <w:p w:rsidR="0006052A" w:rsidRPr="00FD44C6" w:rsidRDefault="0006052A" w:rsidP="008F0B54">
      <w:pPr>
        <w:pStyle w:val="bullet"/>
      </w:pPr>
      <w:r w:rsidRPr="00FD44C6">
        <w:t>Os adultos podem envolver os adolescentes de diversa</w:t>
      </w:r>
      <w:r>
        <w:t>s</w:t>
      </w:r>
      <w:r w:rsidRPr="00FD44C6">
        <w:t xml:space="preserve"> formas para treiná-los em suas habilidades de liderança.</w:t>
      </w:r>
    </w:p>
    <w:p w:rsidR="0006052A" w:rsidRPr="00FD44C6" w:rsidRDefault="0006052A" w:rsidP="008F0B54">
      <w:pPr>
        <w:pStyle w:val="bullet"/>
      </w:pPr>
      <w:r>
        <w:t xml:space="preserve">O grupo de crianças pode servir </w:t>
      </w:r>
      <w:proofErr w:type="gramStart"/>
      <w:r>
        <w:t>como</w:t>
      </w:r>
      <w:proofErr w:type="gramEnd"/>
      <w:r>
        <w:t xml:space="preserve"> um grupo para “cuidar de crianças” durante as reuniões mensais da Aglow.</w:t>
      </w:r>
    </w:p>
    <w:p w:rsidR="0006052A" w:rsidRPr="00FD44C6" w:rsidRDefault="0006052A" w:rsidP="008F0B54">
      <w:pPr>
        <w:pStyle w:val="bullet"/>
      </w:pPr>
      <w:r w:rsidRPr="00FD44C6">
        <w:t>Os Grupos Gerações para adolescent</w:t>
      </w:r>
      <w:r>
        <w:t>e</w:t>
      </w:r>
      <w:r w:rsidRPr="00FD44C6">
        <w:t xml:space="preserve">s também podem ser filiados </w:t>
      </w:r>
      <w:proofErr w:type="gramStart"/>
      <w:r w:rsidRPr="00FD44C6">
        <w:t>como</w:t>
      </w:r>
      <w:proofErr w:type="gramEnd"/>
      <w:r w:rsidRPr="00FD44C6">
        <w:t xml:space="preserve"> um grupo </w:t>
      </w:r>
      <w:r>
        <w:t>à parte</w:t>
      </w:r>
      <w:r w:rsidRPr="00FD44C6">
        <w:t>.</w:t>
      </w:r>
    </w:p>
    <w:p w:rsidR="0006052A" w:rsidRPr="00FD44C6" w:rsidRDefault="0006052A" w:rsidP="008F0B54">
      <w:pPr>
        <w:pStyle w:val="bullet"/>
      </w:pPr>
      <w:r w:rsidRPr="00FD44C6">
        <w:t xml:space="preserve">Um adolescente, jovem adulto ou uma pessoa mais velha pode liderar o grupo de </w:t>
      </w:r>
      <w:r>
        <w:t>adolescentes</w:t>
      </w:r>
      <w:r w:rsidRPr="00FD44C6">
        <w:t>.</w:t>
      </w:r>
    </w:p>
    <w:p w:rsidR="0006052A" w:rsidRDefault="0006052A" w:rsidP="008F0B54">
      <w:pPr>
        <w:pStyle w:val="bullet"/>
      </w:pPr>
      <w:r w:rsidRPr="00FD44C6">
        <w:t xml:space="preserve">O líder deverá </w:t>
      </w:r>
      <w:r>
        <w:t>se enquadrar n</w:t>
      </w:r>
      <w:r w:rsidRPr="00FD44C6">
        <w:t xml:space="preserve">as qualificações e </w:t>
      </w:r>
      <w:r>
        <w:t>manuais para a filiação</w:t>
      </w:r>
      <w:r w:rsidRPr="00FD44C6">
        <w:t>.</w:t>
      </w:r>
    </w:p>
    <w:p w:rsidR="0006052A" w:rsidRPr="00FD44C6" w:rsidRDefault="0006052A" w:rsidP="008F0B54">
      <w:pPr>
        <w:pStyle w:val="bullet"/>
      </w:pPr>
      <w:r>
        <w:t>Veja a seção “Como se envolver: Manual para a Geração Aglow”</w:t>
      </w:r>
      <w:r w:rsidRPr="00AE6FCF">
        <w:t xml:space="preserve"> para saber </w:t>
      </w:r>
      <w:r>
        <w:t xml:space="preserve">sobre </w:t>
      </w:r>
      <w:r w:rsidRPr="00AE6FCF">
        <w:t>mais tipos de grupos, ideias de extens</w:t>
      </w:r>
      <w:r>
        <w:t xml:space="preserve">ão (evangelismo) e </w:t>
      </w:r>
      <w:proofErr w:type="gramStart"/>
      <w:r>
        <w:t>como</w:t>
      </w:r>
      <w:proofErr w:type="gramEnd"/>
      <w:r>
        <w:t xml:space="preserve"> podem se filiar</w:t>
      </w:r>
      <w:r w:rsidRPr="00AE6FCF">
        <w:t>.</w:t>
      </w:r>
    </w:p>
    <w:p w:rsidR="0006052A" w:rsidRPr="00FD44C6" w:rsidRDefault="0006052A" w:rsidP="008F0B54">
      <w:pPr>
        <w:pStyle w:val="bullet"/>
      </w:pPr>
      <w:r w:rsidRPr="00FD44C6">
        <w:t>Os líderes d</w:t>
      </w:r>
      <w:r>
        <w:t>everã</w:t>
      </w:r>
      <w:r w:rsidRPr="00FD44C6">
        <w:t xml:space="preserve">o </w:t>
      </w:r>
      <w:r>
        <w:t>manter contato</w:t>
      </w:r>
      <w:r w:rsidRPr="00FD44C6">
        <w:t xml:space="preserve"> com a Diretoria Nacional e a Diretora do Geraç</w:t>
      </w:r>
      <w:r>
        <w:t>ão da sede da Aglow</w:t>
      </w:r>
      <w:r w:rsidRPr="00FD44C6">
        <w:t>.</w:t>
      </w:r>
    </w:p>
    <w:p w:rsidR="0006052A" w:rsidRPr="00FD44C6" w:rsidRDefault="0006052A" w:rsidP="008F0B54">
      <w:pPr>
        <w:pStyle w:val="ParagraphTitles"/>
      </w:pPr>
      <w:bookmarkStart w:id="12" w:name="_Toc485649263"/>
      <w:r>
        <w:t>Começando</w:t>
      </w:r>
      <w:r w:rsidRPr="00FD44C6">
        <w:t xml:space="preserve"> um grupo geração e com quem </w:t>
      </w:r>
      <w:r>
        <w:t>manter contato</w:t>
      </w:r>
      <w:bookmarkEnd w:id="12"/>
    </w:p>
    <w:p w:rsidR="0006052A" w:rsidRDefault="0006052A" w:rsidP="008F0B54">
      <w:r w:rsidRPr="00402816">
        <w:t>Quando há interesse em iniciar um Grupo</w:t>
      </w:r>
      <w:r>
        <w:t xml:space="preserve"> Geração</w:t>
      </w:r>
      <w:r w:rsidRPr="00402816">
        <w:t xml:space="preserve"> para jovens adultos ou adolescentes em sua comunidade, os líderes </w:t>
      </w:r>
      <w:r>
        <w:t>que tomaram a frente devem entrar em contato</w:t>
      </w:r>
      <w:r w:rsidRPr="00402816">
        <w:t xml:space="preserve"> com </w:t>
      </w:r>
      <w:r>
        <w:t>a Diretoria</w:t>
      </w:r>
      <w:r w:rsidRPr="00402816">
        <w:t xml:space="preserve"> Local ou Nacional. </w:t>
      </w:r>
      <w:r w:rsidRPr="0006052A">
        <w:rPr>
          <w:b/>
          <w:color w:val="808080"/>
        </w:rPr>
        <w:t>Todos os Grupos Geração e líderes são aprovados pelo Conselho Nacional</w:t>
      </w:r>
      <w:r w:rsidRPr="00402816">
        <w:t xml:space="preserve">. Os líderes locais ou nacionais </w:t>
      </w:r>
      <w:r>
        <w:t>entram em contato</w:t>
      </w:r>
      <w:r w:rsidRPr="00402816">
        <w:t xml:space="preserve"> e </w:t>
      </w:r>
      <w:r>
        <w:t>oram</w:t>
      </w:r>
      <w:r w:rsidRPr="00402816">
        <w:t xml:space="preserve"> com os líderes. Os Grupos </w:t>
      </w:r>
      <w:r>
        <w:t>Geração</w:t>
      </w:r>
      <w:r w:rsidRPr="00402816">
        <w:t xml:space="preserve"> estão sob a Liderança Nacional e </w:t>
      </w:r>
      <w:r>
        <w:t xml:space="preserve">recebem a documentação de </w:t>
      </w:r>
      <w:r w:rsidRPr="00402816">
        <w:t xml:space="preserve">filiação </w:t>
      </w:r>
      <w:r>
        <w:t xml:space="preserve">além dos </w:t>
      </w:r>
      <w:r w:rsidRPr="00402816">
        <w:t>questionários de liderança para o grupo. Em se</w:t>
      </w:r>
      <w:r>
        <w:t xml:space="preserve">guida, todas as informações de </w:t>
      </w:r>
      <w:r w:rsidRPr="00402816">
        <w:t xml:space="preserve">filiação são enviadas para a sede da Aglow. Se um Grupo </w:t>
      </w:r>
      <w:r>
        <w:t>Geração</w:t>
      </w:r>
      <w:r w:rsidRPr="00402816">
        <w:t xml:space="preserve"> é iniciado em uma comunidade local ou na mesma cidade de </w:t>
      </w:r>
      <w:r>
        <w:t>um Grupo</w:t>
      </w:r>
      <w:r w:rsidRPr="00402816">
        <w:t xml:space="preserve"> Local, el</w:t>
      </w:r>
      <w:r>
        <w:t>es podem se relacionar entre si, a Comunidade</w:t>
      </w:r>
      <w:r w:rsidRPr="00402816">
        <w:t xml:space="preserve"> Local pode ser sua principal</w:t>
      </w:r>
      <w:r>
        <w:t xml:space="preserve"> fonte de prestação de contas e relacionamento</w:t>
      </w:r>
      <w:r w:rsidRPr="00402816">
        <w:t xml:space="preserve">. </w:t>
      </w:r>
    </w:p>
    <w:p w:rsidR="008A6412" w:rsidRDefault="008A6412" w:rsidP="008F0B54"/>
    <w:sectPr w:rsidR="008A6412" w:rsidSect="000C0F9A">
      <w:footerReference w:type="default" r:id="rId8"/>
      <w:pgSz w:w="11909" w:h="16834" w:code="9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492" w:rsidRDefault="003D3492" w:rsidP="008F0B54">
      <w:r>
        <w:separator/>
      </w:r>
    </w:p>
  </w:endnote>
  <w:endnote w:type="continuationSeparator" w:id="0">
    <w:p w:rsidR="003D3492" w:rsidRDefault="003D3492" w:rsidP="008F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E06" w:rsidRPr="008F0B54" w:rsidRDefault="00781752" w:rsidP="008F0B54">
    <w:pPr>
      <w:pStyle w:val="Footer"/>
      <w:rPr>
        <w:rFonts w:ascii="Myriad Pro Cond" w:hAnsi="Myriad Pro Cond"/>
        <w:color w:val="5E5E5E"/>
        <w:sz w:val="18"/>
        <w:szCs w:val="18"/>
      </w:rPr>
    </w:pPr>
    <w:r w:rsidRPr="008F0B54">
      <w:rPr>
        <w:rFonts w:ascii="Myriad Pro Cond" w:hAnsi="Myriad Pro Cond"/>
        <w:noProof/>
        <w:color w:val="5E5E5E"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6301740</wp:posOffset>
              </wp:positionH>
              <wp:positionV relativeFrom="page">
                <wp:posOffset>10070465</wp:posOffset>
              </wp:positionV>
              <wp:extent cx="198755" cy="254000"/>
              <wp:effectExtent l="0" t="0" r="10795" b="1270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254000"/>
                        <a:chOff x="726" y="14496"/>
                        <a:chExt cx="659" cy="690"/>
                      </a:xfrm>
                    </wpg:grpSpPr>
                    <wps:wsp>
                      <wps:cNvPr id="21" name="Rectangle 53"/>
                      <wps:cNvSpPr>
                        <a:spLocks noChangeArrowheads="1"/>
                      </wps:cNvSpPr>
                      <wps:spPr bwMode="auto">
                        <a:xfrm>
                          <a:off x="831" y="14552"/>
                          <a:ext cx="512" cy="5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54"/>
                      <wps:cNvSpPr>
                        <a:spLocks noChangeArrowheads="1"/>
                      </wps:cNvSpPr>
                      <wps:spPr bwMode="auto">
                        <a:xfrm>
                          <a:off x="831" y="15117"/>
                          <a:ext cx="512" cy="43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726" y="14496"/>
                          <a:ext cx="659" cy="690"/>
                        </a:xfrm>
                        <a:prstGeom prst="rect">
                          <a:avLst/>
                        </a:prstGeom>
                        <a:solidFill>
                          <a:srgbClr val="B5AF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E06" w:rsidRPr="004477BF" w:rsidRDefault="00954E06" w:rsidP="008F0B54">
                            <w:pPr>
                              <w:pStyle w:val="Footer"/>
                              <w:rPr>
                                <w:b/>
                                <w:bCs/>
                                <w:iCs/>
                                <w:color w:val="FFFFFF"/>
                              </w:rPr>
                            </w:pPr>
                            <w:r w:rsidRPr="004477BF">
                              <w:fldChar w:fldCharType="begin"/>
                            </w:r>
                            <w:r w:rsidRPr="004477BF">
                              <w:instrText xml:space="preserve"> PAGE    \* MERGEFORMAT </w:instrText>
                            </w:r>
                            <w:r w:rsidRPr="004477BF">
                              <w:fldChar w:fldCharType="separate"/>
                            </w:r>
                            <w:r w:rsidR="00D30C88" w:rsidRPr="00D30C88">
                              <w:rPr>
                                <w:b/>
                                <w:bCs/>
                                <w:iCs/>
                                <w:noProof/>
                                <w:color w:val="FFFFFF"/>
                              </w:rPr>
                              <w:t>4</w:t>
                            </w:r>
                            <w:r w:rsidRPr="004477BF">
                              <w:rPr>
                                <w:b/>
                                <w:bCs/>
                                <w:iCs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9" style="position:absolute;left:0;text-align:left;margin-left:496.2pt;margin-top:792.95pt;width:15.65pt;height:20pt;z-index:251657728;mso-position-horizontal-relative:page;mso-position-vertical-relative:page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">
              <v:rect id="Rectangle 53" o:spid="_x0000_s1030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39Q8UA&#10;AADbAAAADwAAAGRycy9kb3ducmV2LnhtbESPQWvCQBSE74L/YXlCb7pJSqWkWUUEaXso1bQIuT2y&#10;zySYfRt2t5r++25B8DjMzDdMsR5NLy7kfGdZQbpIQBDXVnfcKPj+2s2fQfiArLG3TAp+ycN6NZ0U&#10;mGt75QNdytCICGGfo4I2hCGX0tctGfQLOxBH72SdwRCla6R2eI1w08ssSZbSYMdxocWBti3V5/LH&#10;KNi+Vi5NPjHNzPFp/3j8GJr+vVLqYTZuXkAEGsM9fGu/aQVZCv9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7f1DxQAAANsAAAAPAAAAAAAAAAAAAAAAAJgCAABkcnMv&#10;ZG93bnJldi54bWxQSwUGAAAAAAQABAD1AAAAigMAAAAA&#10;" fillcolor="#943634" strokecolor="#943634"/>
              <v:rect id="Rectangle 54" o:spid="_x0000_s1031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9jNMQA&#10;AADbAAAADwAAAGRycy9kb3ducmV2LnhtbESPT4vCMBTE78J+h/AWvGnayopUoyzCoh4W1z8I3h7N&#10;sy02LyWJ2v32G2HB4zAzv2Fmi8404k7O15YVpMMEBHFhdc2lguPhazAB4QOyxsYyKfglD4v5W2+G&#10;ubYP3tF9H0oRIexzVFCF0OZS+qIig35oW+LoXawzGKJ0pdQOHxFuGpklyVgarDkuVNjSsqLiur8Z&#10;BcvV2aXJFtPMnD5+Rqfvtmw2Z6X6793nFESgLrzC/+21VpBl8Pw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/YzTEAAAA2wAAAA8AAAAAAAAAAAAAAAAAmAIAAGRycy9k&#10;b3ducmV2LnhtbFBLBQYAAAAABAAEAPUAAACJAwAAAAA=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32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1uqMQA&#10;AADbAAAADwAAAGRycy9kb3ducmV2LnhtbESPUUvDQBCE3wX/w7FC3+zFlIjEXou2FPpgsUZ/wHK3&#10;JsHcXshtm/TfewXBx2FmvmGW68l36kxDbAMbeJhnoIhtcC3XBr4+d/dPoKIgO+wCk4ELRVivbm+W&#10;WLow8gedK6lVgnAs0UAj0pdaR9uQxzgPPXHyvsPgUZIcau0GHBPcdzrPskftseW00GBPm4bsT3Xy&#10;BopN8Sbj7j0v7LF6tdtapiw/GDO7m16eQQlN8h/+a++dgXwB1y/pB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9bqjEAAAA2wAAAA8AAAAAAAAAAAAAAAAAmAIAAGRycy9k&#10;b3ducmV2LnhtbFBLBQYAAAAABAAEAPUAAACJAwAAAAA=&#10;" fillcolor="#b5af35" stroked="f">
                <v:textbox inset="4.32pt,0,4.32pt,0">
                  <w:txbxContent>
                    <w:p w:rsidR="00954E06" w:rsidRPr="004477BF" w:rsidRDefault="00954E06" w:rsidP="008F0B54">
                      <w:pPr>
                        <w:pStyle w:val="Footer"/>
                        <w:rPr>
                          <w:b/>
                          <w:bCs/>
                          <w:iCs/>
                          <w:color w:val="FFFFFF"/>
                        </w:rPr>
                      </w:pPr>
                      <w:r w:rsidRPr="004477BF">
                        <w:fldChar w:fldCharType="begin"/>
                      </w:r>
                      <w:r w:rsidRPr="004477BF">
                        <w:instrText xml:space="preserve"> PAGE    \* MERGEFORMAT </w:instrText>
                      </w:r>
                      <w:r w:rsidRPr="004477BF">
                        <w:fldChar w:fldCharType="separate"/>
                      </w:r>
                      <w:r w:rsidR="00D30C88" w:rsidRPr="00D30C88">
                        <w:rPr>
                          <w:b/>
                          <w:bCs/>
                          <w:iCs/>
                          <w:noProof/>
                          <w:color w:val="FFFFFF"/>
                        </w:rPr>
                        <w:t>4</w:t>
                      </w:r>
                      <w:r w:rsidRPr="004477BF">
                        <w:rPr>
                          <w:b/>
                          <w:bCs/>
                          <w:iCs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954E06" w:rsidRPr="008F0B54">
      <w:rPr>
        <w:rFonts w:ascii="Myriad Pro Cond" w:hAnsi="Myriad Pro Cond"/>
        <w:color w:val="5E5E5E"/>
        <w:sz w:val="18"/>
        <w:szCs w:val="18"/>
      </w:rPr>
      <w:t xml:space="preserve">Como se envolver: Manual da Geração Aglow </w:t>
    </w:r>
    <w:r w:rsidR="00C56E15" w:rsidRPr="008F0B54">
      <w:rPr>
        <w:rFonts w:ascii="Myriad Pro Cond" w:hAnsi="Myriad Pro Cond"/>
        <w:color w:val="5E5E5E"/>
        <w:sz w:val="18"/>
        <w:szCs w:val="18"/>
      </w:rPr>
      <w:t>–</w:t>
    </w:r>
    <w:r w:rsidR="008F0B54">
      <w:rPr>
        <w:rFonts w:ascii="Myriad Pro Cond" w:hAnsi="Myriad Pro Cond"/>
        <w:color w:val="5E5E5E"/>
        <w:sz w:val="18"/>
        <w:szCs w:val="18"/>
      </w:rPr>
      <w:t xml:space="preserve"> A4</w:t>
    </w:r>
    <w:r w:rsidR="00EB00DB">
      <w:rPr>
        <w:rFonts w:ascii="Myriad Pro Cond" w:hAnsi="Myriad Pro Cond"/>
        <w:color w:val="5E5E5E"/>
        <w:sz w:val="18"/>
        <w:szCs w:val="18"/>
      </w:rPr>
      <w:t xml:space="preserve"> </w:t>
    </w:r>
    <w:r w:rsidR="00EB00DB" w:rsidRPr="00EB00DB">
      <w:rPr>
        <w:rFonts w:ascii="Myriad Pro Cond" w:hAnsi="Myriad Pro Cond"/>
        <w:color w:val="5E5E5E"/>
        <w:sz w:val="18"/>
        <w:szCs w:val="18"/>
      </w:rPr>
      <w:t>(Português)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492" w:rsidRDefault="003D3492" w:rsidP="008F0B54">
      <w:r>
        <w:separator/>
      </w:r>
    </w:p>
  </w:footnote>
  <w:footnote w:type="continuationSeparator" w:id="0">
    <w:p w:rsidR="003D3492" w:rsidRDefault="003D3492" w:rsidP="008F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245EB4FC"/>
    <w:lvl w:ilvl="0" w:tplc="975C3DD2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cs="Calibri" w:hint="default"/>
        <w:b w:val="0"/>
        <w:color w:val="FFFFFF"/>
        <w:sz w:val="36"/>
        <w:szCs w:val="36"/>
      </w:rPr>
    </w:lvl>
    <w:lvl w:ilvl="1" w:tplc="0C44ED36">
      <w:start w:val="1"/>
      <w:numFmt w:val="bullet"/>
      <w:pStyle w:val="boxSub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EF1F4E"/>
    <w:multiLevelType w:val="hybridMultilevel"/>
    <w:tmpl w:val="E96EBB64"/>
    <w:lvl w:ilvl="0" w:tplc="606A4298">
      <w:start w:val="1"/>
      <w:numFmt w:val="upperLetter"/>
      <w:pStyle w:val="letteredListHeading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D236C7"/>
    <w:multiLevelType w:val="hybridMultilevel"/>
    <w:tmpl w:val="21F66174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2E6686D6">
      <w:start w:val="1"/>
      <w:numFmt w:val="bullet"/>
      <w:pStyle w:val="bullet"/>
      <w:lvlText w:val="»"/>
      <w:lvlJc w:val="left"/>
      <w:pPr>
        <w:ind w:left="2160" w:hanging="360"/>
      </w:pPr>
      <w:rPr>
        <w:rFonts w:ascii="Myriad Pro" w:hAnsi="Myriad Pro" w:hint="default"/>
        <w:b/>
        <w:color w:val="B4AD1B"/>
        <w:sz w:val="24"/>
        <w:szCs w:val="24"/>
        <w:lang w:val="pt-BR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2A"/>
    <w:rsid w:val="0006052A"/>
    <w:rsid w:val="000B1A2F"/>
    <w:rsid w:val="000C0F9A"/>
    <w:rsid w:val="002B7499"/>
    <w:rsid w:val="003A554C"/>
    <w:rsid w:val="003A7483"/>
    <w:rsid w:val="003D3492"/>
    <w:rsid w:val="003F3C5A"/>
    <w:rsid w:val="00562D43"/>
    <w:rsid w:val="00617A9D"/>
    <w:rsid w:val="00642B22"/>
    <w:rsid w:val="00781752"/>
    <w:rsid w:val="00887465"/>
    <w:rsid w:val="00890F60"/>
    <w:rsid w:val="008A6412"/>
    <w:rsid w:val="008F0B54"/>
    <w:rsid w:val="00954E06"/>
    <w:rsid w:val="009C4B57"/>
    <w:rsid w:val="00AD1E6C"/>
    <w:rsid w:val="00AE1B97"/>
    <w:rsid w:val="00BC1407"/>
    <w:rsid w:val="00BF5302"/>
    <w:rsid w:val="00C56E15"/>
    <w:rsid w:val="00C620DA"/>
    <w:rsid w:val="00D30C88"/>
    <w:rsid w:val="00D83CB6"/>
    <w:rsid w:val="00E668A1"/>
    <w:rsid w:val="00EB00DB"/>
    <w:rsid w:val="00F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00EBB-27BB-4EF9-B891-28986346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B54"/>
    <w:pPr>
      <w:spacing w:before="90" w:after="90" w:line="264" w:lineRule="auto"/>
      <w:jc w:val="both"/>
    </w:pPr>
    <w:rPr>
      <w:rFonts w:ascii="Myriad Pro Light" w:eastAsia="Times New Roman" w:hAnsi="Myriad Pro Light" w:cs="Calibri"/>
      <w:spacing w:val="10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C0F9A"/>
    <w:pPr>
      <w:spacing w:after="0" w:line="240" w:lineRule="auto"/>
      <w:jc w:val="center"/>
    </w:pPr>
    <w:rPr>
      <w:rFonts w:ascii="Cambria" w:eastAsia="Calibri" w:hAnsi="Cambria"/>
      <w:b/>
      <w:smallCaps/>
      <w:color w:val="262626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0C0F9A"/>
    <w:rPr>
      <w:rFonts w:ascii="Cambria" w:hAnsi="Cambria" w:cs="Calibri"/>
      <w:b/>
      <w:smallCaps/>
      <w:color w:val="262626"/>
      <w:spacing w:val="20"/>
      <w:sz w:val="40"/>
      <w:szCs w:val="22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="Calibri"/>
    </w:rPr>
  </w:style>
  <w:style w:type="character" w:customStyle="1" w:styleId="BulletnumChar">
    <w:name w:val="Bulletnum Char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rPr>
      <w:rFonts w:eastAsia="Times New Roman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="Calibri"/>
      <w:smallCaps/>
      <w:color w:val="404040"/>
      <w:spacing w:val="20"/>
      <w:sz w:val="32"/>
      <w:szCs w:val="32"/>
    </w:rPr>
  </w:style>
  <w:style w:type="character" w:customStyle="1" w:styleId="SubtitleChar">
    <w:name w:val="Subtitle Char"/>
    <w:link w:val="Subtitle"/>
    <w:uiPriority w:val="11"/>
    <w:rsid w:val="00E668A1"/>
    <w:rPr>
      <w:smallCaps/>
      <w:color w:val="404040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C1407"/>
    <w:pPr>
      <w:numPr>
        <w:numId w:val="7"/>
      </w:numPr>
      <w:ind w:left="450"/>
      <w:jc w:val="left"/>
    </w:pPr>
    <w:rPr>
      <w:b/>
      <w:color w:val="363636"/>
      <w:lang w:val="en-GB"/>
    </w:rPr>
  </w:style>
  <w:style w:type="character" w:customStyle="1" w:styleId="boxBulletsLetterChar">
    <w:name w:val="boxBulletsLetter Char"/>
    <w:link w:val="boxBulletsLetter"/>
    <w:rsid w:val="00BC1407"/>
    <w:rPr>
      <w:rFonts w:ascii="Myriad Pro Light" w:eastAsia="Times New Roman" w:hAnsi="Myriad Pro Light" w:cs="Calibri"/>
      <w:b/>
      <w:color w:val="363636"/>
      <w:spacing w:val="1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0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6052A"/>
    <w:rPr>
      <w:rFonts w:eastAsia="Times New Roman" w:cs="Calibri"/>
      <w:spacing w:val="10"/>
      <w:sz w:val="24"/>
      <w:szCs w:val="24"/>
      <w:lang w:val="en-GB"/>
    </w:rPr>
  </w:style>
  <w:style w:type="character" w:customStyle="1" w:styleId="text">
    <w:name w:val="text"/>
    <w:rsid w:val="0006052A"/>
  </w:style>
  <w:style w:type="paragraph" w:customStyle="1" w:styleId="ParagraphTitles">
    <w:name w:val="ParagraphTitles"/>
    <w:basedOn w:val="Normal"/>
    <w:link w:val="ParagraphTitlesChar"/>
    <w:autoRedefine/>
    <w:qFormat/>
    <w:rsid w:val="008F0B54"/>
    <w:pPr>
      <w:spacing w:before="180" w:after="180" w:line="240" w:lineRule="auto"/>
      <w:jc w:val="left"/>
    </w:pPr>
    <w:rPr>
      <w:rFonts w:ascii="Myriad Pro Cond" w:hAnsi="Myriad Pro Cond"/>
      <w:color w:val="5E5E5E"/>
      <w:spacing w:val="-4"/>
      <w:sz w:val="36"/>
      <w:szCs w:val="40"/>
    </w:rPr>
  </w:style>
  <w:style w:type="character" w:customStyle="1" w:styleId="ParagraphTitlesChar">
    <w:name w:val="ParagraphTitles Char"/>
    <w:link w:val="ParagraphTitles"/>
    <w:rsid w:val="008F0B54"/>
    <w:rPr>
      <w:rFonts w:ascii="Myriad Pro Cond" w:eastAsia="Times New Roman" w:hAnsi="Myriad Pro Cond" w:cs="Calibri"/>
      <w:color w:val="5E5E5E"/>
      <w:spacing w:val="-4"/>
      <w:sz w:val="36"/>
      <w:szCs w:val="40"/>
      <w:lang w:val="pt-BR"/>
    </w:rPr>
  </w:style>
  <w:style w:type="paragraph" w:customStyle="1" w:styleId="parts">
    <w:name w:val="parts"/>
    <w:basedOn w:val="Normal"/>
    <w:link w:val="partsChar"/>
    <w:autoRedefine/>
    <w:qFormat/>
    <w:rsid w:val="008F0B54"/>
    <w:rPr>
      <w:rFonts w:ascii="Myriad Pro Cond" w:hAnsi="Myriad Pro Cond"/>
      <w:color w:val="5E5E5E"/>
      <w:spacing w:val="-6"/>
      <w:sz w:val="40"/>
      <w:szCs w:val="44"/>
    </w:rPr>
  </w:style>
  <w:style w:type="character" w:customStyle="1" w:styleId="partsChar">
    <w:name w:val="parts Char"/>
    <w:link w:val="parts"/>
    <w:rsid w:val="008F0B54"/>
    <w:rPr>
      <w:rFonts w:ascii="Myriad Pro Cond" w:eastAsia="Times New Roman" w:hAnsi="Myriad Pro Cond" w:cs="Calibri"/>
      <w:color w:val="5E5E5E"/>
      <w:spacing w:val="-6"/>
      <w:sz w:val="40"/>
      <w:szCs w:val="44"/>
      <w:lang w:val="pt-BR"/>
    </w:rPr>
  </w:style>
  <w:style w:type="paragraph" w:customStyle="1" w:styleId="TextBox">
    <w:name w:val="TextBox"/>
    <w:basedOn w:val="Normal"/>
    <w:link w:val="TextBoxChar"/>
    <w:qFormat/>
    <w:rsid w:val="008F0B54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hAnsi="Myriad Pro Cond"/>
      <w:color w:val="5E5E5E"/>
      <w:spacing w:val="0"/>
      <w:sz w:val="20"/>
    </w:rPr>
  </w:style>
  <w:style w:type="character" w:customStyle="1" w:styleId="TextBoxChar">
    <w:name w:val="TextBox Char"/>
    <w:link w:val="TextBox"/>
    <w:rsid w:val="008F0B54"/>
    <w:rPr>
      <w:rFonts w:ascii="Myriad Pro Cond" w:eastAsia="Times New Roman" w:hAnsi="Myriad Pro Cond" w:cs="Calibri"/>
      <w:color w:val="5E5E5E"/>
      <w:szCs w:val="24"/>
      <w:lang w:val="pt-BR"/>
    </w:rPr>
  </w:style>
  <w:style w:type="paragraph" w:customStyle="1" w:styleId="bullet">
    <w:name w:val="bullet"/>
    <w:basedOn w:val="ListParagraph"/>
    <w:link w:val="bulletChar"/>
    <w:autoRedefine/>
    <w:qFormat/>
    <w:rsid w:val="00AE1B97"/>
    <w:pPr>
      <w:numPr>
        <w:ilvl w:val="1"/>
        <w:numId w:val="9"/>
      </w:numPr>
      <w:spacing w:before="0" w:after="0"/>
      <w:ind w:left="360"/>
      <w:jc w:val="left"/>
    </w:pPr>
    <w:rPr>
      <w:lang w:val="en-GB"/>
    </w:rPr>
  </w:style>
  <w:style w:type="character" w:customStyle="1" w:styleId="bulletChar">
    <w:name w:val="bullet Char"/>
    <w:link w:val="bullet"/>
    <w:rsid w:val="00AE1B97"/>
    <w:rPr>
      <w:rFonts w:eastAsia="Times New Roman" w:cs="Calibri"/>
      <w:spacing w:val="10"/>
      <w:sz w:val="24"/>
      <w:szCs w:val="24"/>
      <w:lang w:val="en-GB"/>
    </w:rPr>
  </w:style>
  <w:style w:type="paragraph" w:customStyle="1" w:styleId="points">
    <w:name w:val="points"/>
    <w:basedOn w:val="Normal"/>
    <w:link w:val="pointsChar"/>
    <w:autoRedefine/>
    <w:qFormat/>
    <w:rsid w:val="0006052A"/>
    <w:pPr>
      <w:jc w:val="left"/>
    </w:pPr>
    <w:rPr>
      <w:smallCaps/>
      <w:noProof/>
      <w:color w:val="5E5E5E"/>
      <w:sz w:val="32"/>
      <w:szCs w:val="32"/>
      <w:shd w:val="clear" w:color="auto" w:fill="FFFFFF"/>
      <w:lang w:val="en-US"/>
    </w:rPr>
  </w:style>
  <w:style w:type="character" w:customStyle="1" w:styleId="pointsChar">
    <w:name w:val="points Char"/>
    <w:link w:val="points"/>
    <w:rsid w:val="0006052A"/>
    <w:rPr>
      <w:rFonts w:eastAsia="Times New Roman" w:cs="Calibri"/>
      <w:smallCaps/>
      <w:noProof/>
      <w:color w:val="5E5E5E"/>
      <w:spacing w:val="10"/>
      <w:sz w:val="32"/>
      <w:szCs w:val="32"/>
    </w:rPr>
  </w:style>
  <w:style w:type="table" w:styleId="TableGrid">
    <w:name w:val="Table Grid"/>
    <w:basedOn w:val="TableNormal"/>
    <w:uiPriority w:val="39"/>
    <w:rsid w:val="0006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edListHeading">
    <w:name w:val="letteredListHeading"/>
    <w:basedOn w:val="ListParagraph"/>
    <w:link w:val="letteredListHeadingChar"/>
    <w:qFormat/>
    <w:rsid w:val="008F0B54"/>
    <w:pPr>
      <w:numPr>
        <w:numId w:val="8"/>
      </w:numPr>
      <w:shd w:val="clear" w:color="auto" w:fill="5E5E5E"/>
      <w:ind w:left="540" w:hanging="540"/>
      <w:jc w:val="left"/>
    </w:pPr>
    <w:rPr>
      <w:rFonts w:ascii="Myriad Pro Cond" w:hAnsi="Myriad Pro Cond" w:cs="Times New Roman"/>
      <w:color w:val="FFFFFF" w:themeColor="background1"/>
      <w:sz w:val="40"/>
      <w:szCs w:val="40"/>
      <w:lang w:val="en-GB"/>
    </w:rPr>
  </w:style>
  <w:style w:type="character" w:customStyle="1" w:styleId="letteredListHeadingChar">
    <w:name w:val="letteredListHeading Char"/>
    <w:link w:val="letteredListHeading"/>
    <w:rsid w:val="008F0B54"/>
    <w:rPr>
      <w:rFonts w:ascii="Myriad Pro Cond" w:eastAsia="Times New Roman" w:hAnsi="Myriad Pro Cond"/>
      <w:color w:val="FFFFFF" w:themeColor="background1"/>
      <w:spacing w:val="10"/>
      <w:sz w:val="40"/>
      <w:szCs w:val="40"/>
      <w:shd w:val="clear" w:color="auto" w:fill="5E5E5E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890F60"/>
    <w:pPr>
      <w:numPr>
        <w:ilvl w:val="1"/>
        <w:numId w:val="7"/>
      </w:numPr>
      <w:ind w:left="270" w:hanging="180"/>
      <w:jc w:val="left"/>
    </w:pPr>
    <w:rPr>
      <w:color w:val="363636"/>
      <w:lang w:val="en-GB"/>
    </w:rPr>
  </w:style>
  <w:style w:type="character" w:customStyle="1" w:styleId="boxSubBulletChar">
    <w:name w:val="boxSubBullet Char"/>
    <w:link w:val="boxSubBullet"/>
    <w:rsid w:val="00890F60"/>
    <w:rPr>
      <w:rFonts w:eastAsia="Times New Roman" w:cs="Calibri"/>
      <w:color w:val="363636"/>
      <w:spacing w:val="10"/>
      <w:sz w:val="24"/>
      <w:szCs w:val="24"/>
      <w:lang w:val="en-GB"/>
    </w:rPr>
  </w:style>
  <w:style w:type="paragraph" w:customStyle="1" w:styleId="l2">
    <w:name w:val="l2"/>
    <w:basedOn w:val="Normal"/>
    <w:rsid w:val="0006052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pacing w:val="0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AE1B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1B97"/>
    <w:rPr>
      <w:rFonts w:eastAsia="Times New Roman" w:cs="Calibri"/>
      <w:spacing w:val="1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2</cp:revision>
  <cp:lastPrinted>2017-12-27T14:57:00Z</cp:lastPrinted>
  <dcterms:created xsi:type="dcterms:W3CDTF">2018-01-04T15:32:00Z</dcterms:created>
  <dcterms:modified xsi:type="dcterms:W3CDTF">2018-01-04T15:32:00Z</dcterms:modified>
</cp:coreProperties>
</file>